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C129F1" w14:textId="3FA3D7B9" w:rsidR="00624E0E" w:rsidRPr="00E15101" w:rsidRDefault="00336B01" w:rsidP="00BE3475">
      <w:pPr>
        <w:rPr>
          <w:b/>
          <w:bCs/>
        </w:rPr>
      </w:pPr>
      <w:r w:rsidRPr="00E15101">
        <w:rPr>
          <w:b/>
          <w:bCs/>
        </w:rPr>
        <w:t>Vilkijos g</w:t>
      </w:r>
      <w:r w:rsidR="0082271A" w:rsidRPr="00E15101">
        <w:rPr>
          <w:b/>
          <w:bCs/>
        </w:rPr>
        <w:t>.1, Klaipėda</w:t>
      </w:r>
      <w:r w:rsidR="00D81972" w:rsidRPr="00E15101">
        <w:rPr>
          <w:b/>
          <w:bCs/>
        </w:rPr>
        <w:t xml:space="preserve">- </w:t>
      </w:r>
      <w:r w:rsidR="0082271A" w:rsidRPr="00E15101">
        <w:rPr>
          <w:b/>
          <w:bCs/>
        </w:rPr>
        <w:t>GG</w:t>
      </w:r>
      <w:r w:rsidR="00586D16" w:rsidRPr="00E15101">
        <w:rPr>
          <w:b/>
          <w:bCs/>
        </w:rPr>
        <w:t>N</w:t>
      </w:r>
      <w:r w:rsidR="006D792E" w:rsidRPr="00E15101">
        <w:rPr>
          <w:b/>
          <w:bCs/>
        </w:rPr>
        <w:t xml:space="preserve"> projektas</w:t>
      </w:r>
    </w:p>
    <w:p w14:paraId="5D66B3EA" w14:textId="6BEAA893" w:rsidR="00BE3475" w:rsidRPr="00BE3475" w:rsidRDefault="00586D16" w:rsidP="00BE3475">
      <w:r>
        <w:t>Vertinimas , pagal</w:t>
      </w:r>
      <w:r w:rsidR="00BE3475" w:rsidRPr="00BE3475">
        <w:t xml:space="preserve"> „Regioninės pažangos priemonės Nr. 09-003-02-02-11 (RE) „Sumažinti pažeidžiamų visuomenės grupių gerovės teritorinius skirtumus“ finansavimo gairių 3 priedo „PROJEKTO ATITIKTIES REIKŠMINGOS ŽALOS NEDARYMO HORIZONTALIAJAM PRINCIPUI VERTINIMO REIKALAVIMŲ APRAŠAS“ reikalavimus</w:t>
      </w:r>
      <w:r w:rsidR="00E15101">
        <w:t>.</w:t>
      </w:r>
    </w:p>
    <w:p w14:paraId="481106FA" w14:textId="77777777" w:rsidR="00BE3475" w:rsidRPr="00BE3475" w:rsidRDefault="00BE3475" w:rsidP="00BE3475"/>
    <w:p w14:paraId="50457F09" w14:textId="77777777" w:rsidR="00BE3475" w:rsidRPr="00BE3475" w:rsidRDefault="00BE3475" w:rsidP="00BE3475">
      <w:pPr>
        <w:numPr>
          <w:ilvl w:val="0"/>
          <w:numId w:val="1"/>
        </w:numPr>
        <w:rPr>
          <w:b/>
          <w:bCs/>
          <w:u w:val="single"/>
        </w:rPr>
      </w:pPr>
      <w:r w:rsidRPr="00BE3475">
        <w:rPr>
          <w:b/>
          <w:bCs/>
          <w:u w:val="single"/>
        </w:rPr>
        <w:t>Klimato kaitos švelninimas</w:t>
      </w:r>
    </w:p>
    <w:p w14:paraId="15274A6C" w14:textId="77777777" w:rsidR="00BE3475" w:rsidRPr="00BE3475" w:rsidRDefault="00BE3475" w:rsidP="00BE3475"/>
    <w:p w14:paraId="2093A1FF" w14:textId="3663927E" w:rsidR="00BE3475" w:rsidRPr="00BE3475" w:rsidRDefault="00BE3475" w:rsidP="00CF6CBC">
      <w:pPr>
        <w:pStyle w:val="ListParagraph"/>
        <w:numPr>
          <w:ilvl w:val="3"/>
          <w:numId w:val="1"/>
        </w:numPr>
        <w:jc w:val="both"/>
      </w:pPr>
      <w:r w:rsidRPr="00BE3475">
        <w:t>Projekto BD</w:t>
      </w:r>
      <w:r w:rsidR="00B80456">
        <w:t xml:space="preserve"> dalyje</w:t>
      </w:r>
      <w:r w:rsidRPr="00BE3475">
        <w:t xml:space="preserve"> pateiktas Pastato energetinio naudingumo skaičiavimas, kuriame nurodoma būsimo pastato </w:t>
      </w:r>
      <w:r w:rsidR="00CC3EEA">
        <w:t xml:space="preserve">energetinė </w:t>
      </w:r>
      <w:r w:rsidRPr="00BE3475">
        <w:t>klas</w:t>
      </w:r>
      <w:r w:rsidR="00CC3EEA">
        <w:t>ė</w:t>
      </w:r>
      <w:r w:rsidR="000A5F6A">
        <w:t xml:space="preserve"> </w:t>
      </w:r>
      <w:r w:rsidR="00E01FF3" w:rsidRPr="00C50F9C">
        <w:rPr>
          <w:b/>
          <w:bCs/>
        </w:rPr>
        <w:t>A++</w:t>
      </w:r>
      <w:r w:rsidR="00C42409">
        <w:t xml:space="preserve">, kas atitinka priedo </w:t>
      </w:r>
      <w:r w:rsidR="00FC70F4">
        <w:t>1.1</w:t>
      </w:r>
      <w:r w:rsidR="00BD04CF">
        <w:t>p.</w:t>
      </w:r>
      <w:r w:rsidR="00A82E0C">
        <w:t xml:space="preserve"> </w:t>
      </w:r>
      <w:r w:rsidR="00BD04CF" w:rsidRPr="00BD04CF">
        <w:t>Įgyvendinant veiklas, turi būti laikomasi 2021 m. birželio 4 d. Komisijos deleguoto reglamento (ES) 2021/2139,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priede atitinkamoms veikloms nustatytų reikalavimų dėl svaraus prisidėjimo prie klimato kaitos švelninimo (pvz., investuojant į naujų pastatų statybą, esamų pastatų renovaciją ar įsigyjant nekilnojamąjį turtą, turi būti taikomi Reglamento (ES) 2021/2139 1 straipsnio I priedo  7.1, 7 .2 ar 7.7 papunkčiuose nustatyti techninės analizės kriterijai; įsigyjant IT įrangą, taikomi minėto priedo 8 punkte nustatyti techninės analizės kriterijai; įsigyjant transporto priemones, taikomi minėto priedo 6 punkte nustatyti techninės analizės kriterijai ir t. t.).</w:t>
      </w:r>
      <w:r w:rsidR="00B753EE">
        <w:t>,</w:t>
      </w:r>
      <w:r w:rsidR="00B91D53">
        <w:t xml:space="preserve"> ir </w:t>
      </w:r>
      <w:r w:rsidR="00C42409">
        <w:t>1.2 p. reikalavimus, kad</w:t>
      </w:r>
      <w:r w:rsidR="00FC1F2A">
        <w:t xml:space="preserve"> -</w:t>
      </w:r>
      <w:r w:rsidR="00C42409">
        <w:t xml:space="preserve"> </w:t>
      </w:r>
      <w:r w:rsidR="00FC1F2A">
        <w:t>„</w:t>
      </w:r>
      <w:r w:rsidR="00FC1F2A" w:rsidRPr="00CF6CBC">
        <w:rPr>
          <w:rFonts w:eastAsia="Calibri"/>
          <w:bCs/>
        </w:rPr>
        <w:t xml:space="preserve">Investuojant į statinius turi būti laikomasi reikalavimų dėl pastatų energetinio naudingumo, nustatytų Lietuvos Respublikos statybos įstatymo 51 straipsnyje ir </w:t>
      </w:r>
      <w:r w:rsidR="00FC1F2A">
        <w:t>Statybos techniniame reglamente STR 2.01.02:2016 „Pastatų energinio naudingumo projektavimas ir sertifikavimas“</w:t>
      </w:r>
      <w:r w:rsidR="00FC1F2A" w:rsidRPr="00CF6CBC">
        <w:rPr>
          <w:rFonts w:eastAsia="Calibri"/>
          <w:bCs/>
        </w:rPr>
        <w:t xml:space="preserve">, patvirtintame Lietuvos Respublikos aplinkos ministro </w:t>
      </w:r>
      <w:r w:rsidR="00FC1F2A" w:rsidRPr="00CF6CBC">
        <w:rPr>
          <w:spacing w:val="10"/>
        </w:rPr>
        <w:t>2016 m. lapkričio 11 d. įsakymu Nr. D1-754</w:t>
      </w:r>
      <w:r w:rsidR="00FC1F2A" w:rsidRPr="00CF6CBC">
        <w:rPr>
          <w:rFonts w:eastAsia="Calibri"/>
          <w:bCs/>
        </w:rPr>
        <w:t xml:space="preserve"> „Dėl </w:t>
      </w:r>
      <w:r w:rsidR="00FC1F2A">
        <w:t>Statybos techninio reglamento STR 2.01.02:2016 „Pastatų energinio naudingumo projektavimas ir sertifikavimas“ patvirtinimo“, kuriuo įgyvendinama Europos Parlamento ir Tarybos 2010 m. gegužės 19 d. direktyva 2010/31/ES dėl pastatų energinio naudingumo ir kuris atitinka šios direktyvos ir 2012 m. sausio 16 d. Komisijos deleguotojo reglamento (ES) Nr. 244/2010, kuriuo papildoma Europos Parlamento ir Tarybos direktyva 2010/31/ES dėl pastatų energinio naudingumo, nustatant sąnaudų atžvilgiu optimalaus pastatams ir pastato dalims taikomų minimalių energinio naudingumo reikalavimų lygio skaičiavimo lyginamosios metodikos principus, reikalavimu.“</w:t>
      </w:r>
    </w:p>
    <w:p w14:paraId="5ABA7785" w14:textId="77777777" w:rsidR="00BE3475" w:rsidRPr="00BE3475" w:rsidRDefault="00BE3475" w:rsidP="00BE3475"/>
    <w:p w14:paraId="21D7F35D" w14:textId="026FD082" w:rsidR="00BE3475" w:rsidRDefault="00451858" w:rsidP="00297E60">
      <w:pPr>
        <w:pStyle w:val="ListParagraph"/>
        <w:numPr>
          <w:ilvl w:val="3"/>
          <w:numId w:val="1"/>
        </w:numPr>
      </w:pPr>
      <w:r>
        <w:t>P</w:t>
      </w:r>
      <w:r w:rsidR="00BE3475" w:rsidRPr="00BE3475">
        <w:t>ateiktas projekto ekspertizės aktas</w:t>
      </w:r>
      <w:r w:rsidR="00775715">
        <w:t xml:space="preserve"> be pastabų .</w:t>
      </w:r>
    </w:p>
    <w:p w14:paraId="11FD18A4" w14:textId="77777777" w:rsidR="00297E60" w:rsidRDefault="00297E60" w:rsidP="00297E60">
      <w:pPr>
        <w:pStyle w:val="ListParagraph"/>
      </w:pPr>
    </w:p>
    <w:p w14:paraId="7B4D8ABB" w14:textId="77777777" w:rsidR="00297E60" w:rsidRDefault="00297E60" w:rsidP="00297E60">
      <w:pPr>
        <w:autoSpaceDE w:val="0"/>
        <w:autoSpaceDN w:val="0"/>
        <w:ind w:left="360"/>
      </w:pPr>
      <w:r>
        <w:lastRenderedPageBreak/>
        <w:t>3. PAV, pagal reglamentą netaikoma veiklai, todėl ataskaitos pateikti nereikia.</w:t>
      </w:r>
    </w:p>
    <w:p w14:paraId="68D01D92" w14:textId="5D128696" w:rsidR="00297E60" w:rsidRPr="00E15101" w:rsidRDefault="00231CF1" w:rsidP="00297E60">
      <w:pPr>
        <w:autoSpaceDE w:val="0"/>
        <w:autoSpaceDN w:val="0"/>
        <w:ind w:left="425"/>
        <w:jc w:val="both"/>
        <w:rPr>
          <w:b/>
          <w:bCs/>
        </w:rPr>
      </w:pPr>
      <w:r>
        <w:t xml:space="preserve">4. </w:t>
      </w:r>
      <w:r w:rsidR="006B3A1C">
        <w:t xml:space="preserve">Iš </w:t>
      </w:r>
      <w:r w:rsidR="006B3A1C" w:rsidRPr="00BD04CF">
        <w:t>Reglamento (ES) 2021/2139 1 straipsnio I priedo</w:t>
      </w:r>
      <w:r w:rsidR="006B3A1C">
        <w:t xml:space="preserve"> </w:t>
      </w:r>
      <w:r w:rsidRPr="006B3A1C">
        <w:rPr>
          <w:b/>
          <w:bCs/>
        </w:rPr>
        <w:t>7.1. Naujų pastatų statyba</w:t>
      </w:r>
      <w:r>
        <w:t>-</w:t>
      </w:r>
      <w:r w:rsidR="00840508">
        <w:t xml:space="preserve"> </w:t>
      </w:r>
      <w:r w:rsidR="00840508" w:rsidRPr="00840508">
        <w:t xml:space="preserve">naujo pastato pirminės energijos poreikis, pagal kurį nustatomas pastato energinis naudingumas po statybos, </w:t>
      </w:r>
      <w:r w:rsidR="00840508" w:rsidRPr="006B3A1C">
        <w:rPr>
          <w:b/>
          <w:bCs/>
        </w:rPr>
        <w:t>yra bent 10 proc. mažesnis</w:t>
      </w:r>
      <w:r w:rsidR="00840508" w:rsidRPr="00840508">
        <w:t xml:space="preserve"> už energijos beveik nevartojančiam pastatui taikomą reikalavimų ribą, nustatytą nacionalinėse priemonėse, kuriomis įgyvendinama Europos Parlamento ir Tarybos direktyva 2010/31/ES; Energinis naudingumas sertifikuojamas naudojant pastato, kaip jis faktiškai pastatytas, energinio naudingumo sertifikatą</w:t>
      </w:r>
      <w:r w:rsidR="003F4CE8">
        <w:t xml:space="preserve">. </w:t>
      </w:r>
      <w:r w:rsidR="003F4CE8" w:rsidRPr="00E15101">
        <w:rPr>
          <w:b/>
          <w:bCs/>
        </w:rPr>
        <w:t>Pastaba rekomendacinio pobūdžio.</w:t>
      </w:r>
    </w:p>
    <w:p w14:paraId="3AF583F2" w14:textId="77777777" w:rsidR="00BE3475" w:rsidRPr="00BE3475" w:rsidRDefault="00BE3475" w:rsidP="00BE3475"/>
    <w:p w14:paraId="77D3AB75" w14:textId="77777777" w:rsidR="00BE3475" w:rsidRPr="00BE3475" w:rsidRDefault="00BE3475" w:rsidP="00BE3475">
      <w:pPr>
        <w:numPr>
          <w:ilvl w:val="0"/>
          <w:numId w:val="1"/>
        </w:numPr>
        <w:rPr>
          <w:b/>
          <w:bCs/>
          <w:u w:val="single"/>
        </w:rPr>
      </w:pPr>
      <w:r w:rsidRPr="00BE3475">
        <w:rPr>
          <w:b/>
          <w:bCs/>
          <w:u w:val="single"/>
        </w:rPr>
        <w:t>Prisitaikymas prie klimato kaitos</w:t>
      </w:r>
    </w:p>
    <w:p w14:paraId="0E65B1D3" w14:textId="77777777" w:rsidR="00BE3475" w:rsidRPr="00BE3475" w:rsidRDefault="00BE3475" w:rsidP="00BE3475"/>
    <w:p w14:paraId="64B6E954" w14:textId="1764C655" w:rsidR="001F58AE" w:rsidRDefault="001F58AE" w:rsidP="00D7774F">
      <w:pPr>
        <w:pStyle w:val="ListParagraph"/>
        <w:numPr>
          <w:ilvl w:val="3"/>
          <w:numId w:val="1"/>
        </w:numPr>
        <w:autoSpaceDE w:val="0"/>
        <w:autoSpaceDN w:val="0"/>
        <w:spacing w:after="0" w:line="276" w:lineRule="auto"/>
        <w:jc w:val="both"/>
        <w:rPr>
          <w:rFonts w:eastAsia="Times New Roman"/>
        </w:rPr>
      </w:pPr>
      <w:r w:rsidRPr="00D7774F">
        <w:rPr>
          <w:rFonts w:eastAsia="Times New Roman"/>
        </w:rPr>
        <w:t>Šiame etape reikalinga tik pareiškėjo (partnerio) deklaracija, kad „Vykdant veiklas turi būti vadovaujamasi Statybos techniniu reglamentu STR 1.05.01:2017 „Statybą leidžiantys dokumentai. Statybos užbaigimas. nebaigto statinio registravimas ir perleidimas. Statybos sustabdymas. Savavališkos statybos padarinių šalinimas. Statybos pagal neteisėtai išduotą statybą leidžiantį dokumentą padarinių šalinimas“, kuriame įtvirtinti ir aplinkos apsaugos reikalavimai, atsakomybės ir kontrolė“.</w:t>
      </w:r>
    </w:p>
    <w:p w14:paraId="37120812" w14:textId="77777777" w:rsidR="00D7774F" w:rsidRPr="00D7774F" w:rsidRDefault="00D7774F" w:rsidP="00D7774F">
      <w:pPr>
        <w:pStyle w:val="ListParagraph"/>
        <w:autoSpaceDE w:val="0"/>
        <w:autoSpaceDN w:val="0"/>
        <w:spacing w:after="0" w:line="240" w:lineRule="auto"/>
        <w:ind w:left="785"/>
        <w:rPr>
          <w:rFonts w:eastAsia="Times New Roman"/>
        </w:rPr>
      </w:pPr>
    </w:p>
    <w:p w14:paraId="59290970" w14:textId="77777777" w:rsidR="00BE3475" w:rsidRPr="00BE3475" w:rsidRDefault="00BE3475" w:rsidP="00BE3475">
      <w:pPr>
        <w:numPr>
          <w:ilvl w:val="0"/>
          <w:numId w:val="1"/>
        </w:numPr>
        <w:rPr>
          <w:b/>
          <w:bCs/>
          <w:u w:val="single"/>
        </w:rPr>
      </w:pPr>
      <w:r w:rsidRPr="00BE3475">
        <w:rPr>
          <w:b/>
          <w:bCs/>
          <w:u w:val="single"/>
        </w:rPr>
        <w:t>Tausus vandens ir jūrų išteklių naudojimas ir apsauga</w:t>
      </w:r>
    </w:p>
    <w:p w14:paraId="165BFF6F" w14:textId="77777777" w:rsidR="00BE3475" w:rsidRPr="00BE3475" w:rsidRDefault="00BE3475" w:rsidP="00BE3475"/>
    <w:p w14:paraId="0A1AC035" w14:textId="1DB329DE" w:rsidR="00BE3475" w:rsidRPr="00BE3475" w:rsidRDefault="009E54AB" w:rsidP="00BE3475">
      <w:r>
        <w:rPr>
          <w:rFonts w:eastAsia="Calibri"/>
          <w:bCs/>
        </w:rPr>
        <w:t>3.1. Įgyvendinant veiklas turi būti laikomasi Reglamento (ES) 2021/2139 1 straipsnio I priede</w:t>
      </w:r>
      <w:r>
        <w:rPr>
          <w:bCs/>
        </w:rPr>
        <w:t xml:space="preserve"> ir 2 straipsnio II priede</w:t>
      </w:r>
      <w:r>
        <w:rPr>
          <w:rFonts w:eastAsia="Calibri"/>
          <w:bCs/>
        </w:rPr>
        <w:t xml:space="preserve"> atitinkamoms veikloms nustatytų reikalavimų dėl tausaus vandens naudojimo ir apsaugos (pvz., investuojant į naujų pastatų statybą, esamų pastatų renovaciją ar įsigyjant nekilnojamąjį turtą, turi būti taikomi paminėtų Reglamento (ES) 2021/2139 priedų 7.1, 7.2 ar 7.7 papunkčiuose nustatyti techninės analizės kriterijai</w:t>
      </w:r>
      <w:r w:rsidR="00BE336D">
        <w:rPr>
          <w:rFonts w:eastAsia="Calibri"/>
          <w:bCs/>
        </w:rPr>
        <w:t>.</w:t>
      </w:r>
    </w:p>
    <w:p w14:paraId="3F4C7331" w14:textId="77777777" w:rsidR="00BE3475" w:rsidRPr="00BE3475" w:rsidRDefault="00BE3475" w:rsidP="00BE3475">
      <w:r w:rsidRPr="00BE3475">
        <w:t>„Pagal šio priedo E priedėlyje nustatytas technines specifikacijas Sąjungos gaminių duomenų lapuose, pastatų sertifikatuose arba esamų gaminių etiketėse patvirtinamas nurodytas toliau išvardytų vandens sistemų, jei jos įrengtos, išskyrus įrenginius gyvenamųjų pastatų vienetuose, vandens suvartojimas:</w:t>
      </w:r>
    </w:p>
    <w:p w14:paraId="72EBF2A5" w14:textId="77777777" w:rsidR="00BE3475" w:rsidRPr="00BE3475" w:rsidRDefault="00BE3475" w:rsidP="00BE3475"/>
    <w:p w14:paraId="60C88798" w14:textId="77777777" w:rsidR="00BE3475" w:rsidRPr="00BE3475" w:rsidRDefault="00BE3475" w:rsidP="00BE3475">
      <w:pPr>
        <w:numPr>
          <w:ilvl w:val="0"/>
          <w:numId w:val="4"/>
        </w:numPr>
      </w:pPr>
      <w:r w:rsidRPr="00BE3475">
        <w:t>rankoms plauti skirtų čiaupų ir virtuvės čiaupų didžiausias vandens srautas yra 6 litrai/min.;</w:t>
      </w:r>
    </w:p>
    <w:p w14:paraId="0806C28A" w14:textId="77777777" w:rsidR="00BE3475" w:rsidRPr="00BE3475" w:rsidRDefault="00BE3475" w:rsidP="00BE3475">
      <w:pPr>
        <w:numPr>
          <w:ilvl w:val="0"/>
          <w:numId w:val="4"/>
        </w:numPr>
      </w:pPr>
      <w:r w:rsidRPr="00BE3475">
        <w:t>dušų didžiausias vandens srautas yra 8 litrai/min.;</w:t>
      </w:r>
    </w:p>
    <w:p w14:paraId="0661E654" w14:textId="77777777" w:rsidR="00BE3475" w:rsidRPr="00BE3475" w:rsidRDefault="00BE3475" w:rsidP="00BE3475">
      <w:pPr>
        <w:numPr>
          <w:ilvl w:val="0"/>
          <w:numId w:val="4"/>
        </w:numPr>
      </w:pPr>
      <w:r w:rsidRPr="00BE3475">
        <w:lastRenderedPageBreak/>
        <w:t>klozetų, įskaitant komplektus, dubenis ir nuplaunamojo vandens bakus, didžiausias nuplaunamojo vandens tūris yra 6 litrai, o didžiausias vidutinis nuplaunamojo vandens tūris – 3,5 litro;</w:t>
      </w:r>
    </w:p>
    <w:p w14:paraId="74CDCED9" w14:textId="77777777" w:rsidR="00BE3475" w:rsidRPr="00BE3475" w:rsidRDefault="00BE3475" w:rsidP="00BE3475">
      <w:pPr>
        <w:numPr>
          <w:ilvl w:val="0"/>
          <w:numId w:val="4"/>
        </w:numPr>
      </w:pPr>
      <w:r w:rsidRPr="00BE3475">
        <w:t>pisuaruose suvartojama ne daugiau kaip 2 litrai vienam dubeniui per valandą. Nuplaunamuosiuose pisuaruose suvartojama ne daugiau kaip 1 litras nuplaunamojo vandens.“</w:t>
      </w:r>
    </w:p>
    <w:p w14:paraId="16854CBA" w14:textId="12A7287A" w:rsidR="00BE3475" w:rsidRDefault="00A46FF3" w:rsidP="00BE3475">
      <w:pPr>
        <w:rPr>
          <w:b/>
          <w:bCs/>
          <w:color w:val="EE0000"/>
        </w:rPr>
      </w:pPr>
      <w:r w:rsidRPr="001254F5">
        <w:rPr>
          <w:b/>
          <w:bCs/>
          <w:color w:val="EE0000"/>
        </w:rPr>
        <w:t xml:space="preserve">E </w:t>
      </w:r>
      <w:r w:rsidR="001254F5" w:rsidRPr="001254F5">
        <w:rPr>
          <w:b/>
          <w:bCs/>
          <w:color w:val="EE0000"/>
        </w:rPr>
        <w:t>priedėlyje</w:t>
      </w:r>
      <w:r w:rsidRPr="001254F5">
        <w:rPr>
          <w:b/>
          <w:bCs/>
          <w:color w:val="EE0000"/>
        </w:rPr>
        <w:t xml:space="preserve"> nurodyt</w:t>
      </w:r>
      <w:r w:rsidR="002C5C6D" w:rsidRPr="001254F5">
        <w:rPr>
          <w:b/>
          <w:bCs/>
          <w:color w:val="EE0000"/>
        </w:rPr>
        <w:t>i reikalavimai</w:t>
      </w:r>
      <w:r w:rsidRPr="001254F5">
        <w:rPr>
          <w:b/>
          <w:bCs/>
          <w:color w:val="EE0000"/>
        </w:rPr>
        <w:t xml:space="preserve"> vandens sistemoms</w:t>
      </w:r>
      <w:r w:rsidR="002C5C6D" w:rsidRPr="001254F5">
        <w:rPr>
          <w:b/>
          <w:bCs/>
          <w:color w:val="EE0000"/>
        </w:rPr>
        <w:t xml:space="preserve"> dėl vandens suvartojimo </w:t>
      </w:r>
      <w:r w:rsidR="001254F5" w:rsidRPr="001254F5">
        <w:rPr>
          <w:b/>
          <w:bCs/>
          <w:color w:val="EE0000"/>
        </w:rPr>
        <w:t>negalioja</w:t>
      </w:r>
      <w:r w:rsidR="002C5C6D" w:rsidRPr="001254F5">
        <w:rPr>
          <w:b/>
          <w:bCs/>
          <w:color w:val="EE0000"/>
        </w:rPr>
        <w:t>, nes</w:t>
      </w:r>
      <w:r w:rsidR="009F389E" w:rsidRPr="001254F5">
        <w:rPr>
          <w:b/>
          <w:bCs/>
          <w:color w:val="EE0000"/>
        </w:rPr>
        <w:t xml:space="preserve"> gyvenamosios paskirties pastatams šis reikalavimas netaikomas. </w:t>
      </w:r>
    </w:p>
    <w:p w14:paraId="3E891838" w14:textId="2A842451" w:rsidR="00EE0F65" w:rsidRPr="001254F5" w:rsidRDefault="00EE0F65" w:rsidP="00BE3475">
      <w:pPr>
        <w:rPr>
          <w:b/>
          <w:bCs/>
          <w:color w:val="EE0000"/>
        </w:rPr>
      </w:pPr>
      <w:r>
        <w:rPr>
          <w:b/>
          <w:bCs/>
          <w:color w:val="EE0000"/>
        </w:rPr>
        <w:t>Tač</w:t>
      </w:r>
      <w:r w:rsidR="00696831">
        <w:rPr>
          <w:b/>
          <w:bCs/>
          <w:color w:val="EE0000"/>
        </w:rPr>
        <w:t>iau, k</w:t>
      </w:r>
      <w:r w:rsidR="00696831" w:rsidRPr="00696831">
        <w:rPr>
          <w:b/>
          <w:bCs/>
          <w:color w:val="EE0000"/>
        </w:rPr>
        <w:t>ai atliekami statybos darbai, statybvietėje turi būti vykdomos priemonės, užtikrinančios racionalų vandens naudojimą, vandens apsaugą nuo teršimo .</w:t>
      </w:r>
    </w:p>
    <w:p w14:paraId="12DD32A5" w14:textId="77777777" w:rsidR="00BE3475" w:rsidRPr="00BE3475" w:rsidRDefault="00BE3475" w:rsidP="00BE3475"/>
    <w:p w14:paraId="4AECAAD3" w14:textId="77777777" w:rsidR="00BE3475" w:rsidRPr="00BE3475" w:rsidRDefault="00BE3475" w:rsidP="00BE3475">
      <w:pPr>
        <w:numPr>
          <w:ilvl w:val="0"/>
          <w:numId w:val="1"/>
        </w:numPr>
        <w:rPr>
          <w:b/>
          <w:bCs/>
          <w:u w:val="single"/>
        </w:rPr>
      </w:pPr>
      <w:r w:rsidRPr="00BE3475">
        <w:rPr>
          <w:b/>
          <w:bCs/>
          <w:u w:val="single"/>
        </w:rPr>
        <w:t>Perėjimas prie žiedinės ekonomikos, įskaitant atliekų prevenciją ir perdirbimą</w:t>
      </w:r>
    </w:p>
    <w:p w14:paraId="7462340B" w14:textId="77777777" w:rsidR="00BE3475" w:rsidRPr="00BE3475" w:rsidRDefault="00BE3475" w:rsidP="00BE3475"/>
    <w:p w14:paraId="76739090" w14:textId="33BC1684" w:rsidR="00BE3475" w:rsidRPr="00BE3475" w:rsidRDefault="00BE3475" w:rsidP="00BE3475">
      <w:pPr>
        <w:rPr>
          <w:b/>
          <w:bCs/>
        </w:rPr>
      </w:pPr>
      <w:r w:rsidRPr="00BE3475">
        <w:rPr>
          <w:b/>
          <w:bCs/>
        </w:rPr>
        <w:t xml:space="preserve">Žemiau išvardintiems punktams </w:t>
      </w:r>
      <w:r w:rsidR="00103357">
        <w:rPr>
          <w:b/>
          <w:bCs/>
        </w:rPr>
        <w:t>vertinama</w:t>
      </w:r>
      <w:r w:rsidRPr="00BE3475">
        <w:rPr>
          <w:b/>
          <w:bCs/>
        </w:rPr>
        <w:t xml:space="preserve"> pareiškėjo</w:t>
      </w:r>
      <w:r w:rsidR="00AB2948">
        <w:rPr>
          <w:b/>
          <w:bCs/>
        </w:rPr>
        <w:t xml:space="preserve"> (rangovo)</w:t>
      </w:r>
      <w:r w:rsidRPr="00BE3475">
        <w:rPr>
          <w:b/>
          <w:bCs/>
        </w:rPr>
        <w:t xml:space="preserve"> deklaracija .</w:t>
      </w:r>
      <w:r w:rsidR="00D638F7">
        <w:rPr>
          <w:b/>
          <w:bCs/>
        </w:rPr>
        <w:t xml:space="preserve"> Projekte </w:t>
      </w:r>
      <w:r w:rsidR="00DC6F7D">
        <w:rPr>
          <w:b/>
          <w:bCs/>
        </w:rPr>
        <w:t xml:space="preserve">pabrėžta </w:t>
      </w:r>
      <w:r w:rsidR="004470B7">
        <w:rPr>
          <w:b/>
          <w:bCs/>
        </w:rPr>
        <w:t>apie</w:t>
      </w:r>
      <w:r w:rsidR="00103357">
        <w:rPr>
          <w:b/>
          <w:bCs/>
        </w:rPr>
        <w:t xml:space="preserve"> atliekų tvarkymą</w:t>
      </w:r>
      <w:r w:rsidR="00AA1F01">
        <w:rPr>
          <w:b/>
          <w:bCs/>
        </w:rPr>
        <w:t>-rūšiavimą</w:t>
      </w:r>
      <w:r w:rsidR="004470B7">
        <w:rPr>
          <w:b/>
          <w:bCs/>
        </w:rPr>
        <w:t xml:space="preserve">, </w:t>
      </w:r>
      <w:r w:rsidR="00AA1F01">
        <w:rPr>
          <w:b/>
          <w:bCs/>
        </w:rPr>
        <w:t xml:space="preserve">bet </w:t>
      </w:r>
      <w:r w:rsidR="004470B7">
        <w:rPr>
          <w:b/>
          <w:bCs/>
        </w:rPr>
        <w:t>kaip reikalauja ES Reglamentas,</w:t>
      </w:r>
      <w:r w:rsidR="00D638F7">
        <w:rPr>
          <w:b/>
          <w:bCs/>
        </w:rPr>
        <w:t xml:space="preserve"> </w:t>
      </w:r>
      <w:r w:rsidR="004470B7">
        <w:rPr>
          <w:b/>
          <w:bCs/>
        </w:rPr>
        <w:t xml:space="preserve">detaliai </w:t>
      </w:r>
      <w:r w:rsidR="00D638F7">
        <w:rPr>
          <w:b/>
          <w:bCs/>
        </w:rPr>
        <w:t>neparašoma.</w:t>
      </w:r>
    </w:p>
    <w:p w14:paraId="5C01DEB2" w14:textId="77777777" w:rsidR="00BE3475" w:rsidRPr="00BE3475" w:rsidRDefault="00BE3475" w:rsidP="00BE3475"/>
    <w:p w14:paraId="4EC947B4" w14:textId="77777777" w:rsidR="00BE3475" w:rsidRPr="00BE3475" w:rsidRDefault="00BE3475" w:rsidP="00D330D2">
      <w:pPr>
        <w:numPr>
          <w:ilvl w:val="0"/>
          <w:numId w:val="5"/>
        </w:numPr>
        <w:jc w:val="both"/>
      </w:pPr>
      <w:r w:rsidRPr="00BE3475">
        <w:t>mažiausiai 70 proc. (pagal svorį) nepavojingų statybinių ir griovimo atliekų (išskyrus žemę ir akmenis) turėtų būti parengtos pakartotiniam naudojimui, perdirbimui ir kitoms medžiagų panaudojimo galimybėms, įskaitant užpildymo operacijas, naudojant atliekas kitoms medžiagoms pakeisti, laikantis atliekų hierarchijos ir ES statybos ir griovimo atliekų tvarkymo protokolo;</w:t>
      </w:r>
    </w:p>
    <w:p w14:paraId="1AD09398" w14:textId="77777777" w:rsidR="00BE3475" w:rsidRPr="00BE3475" w:rsidRDefault="00BE3475" w:rsidP="00D330D2">
      <w:pPr>
        <w:numPr>
          <w:ilvl w:val="0"/>
          <w:numId w:val="5"/>
        </w:numPr>
        <w:jc w:val="both"/>
      </w:pPr>
      <w:r w:rsidRPr="00BE3475">
        <w:t>turi būti ribojamas atliekų susidarymas su statyba ir griovimu susijusiuose procesuose, laikantis ES statybos ir griovimo atliekų tvarkymo protokolo ir atsižvelgiant į geriausius prieinamus metodus bei griaunant selektyviai, kad būtų galima pašalinti ir saugiai tvarkyti pavojingas medžiagas ir palengvinti pakartotinį perdirbimą;</w:t>
      </w:r>
    </w:p>
    <w:p w14:paraId="4EBAE178" w14:textId="77777777" w:rsidR="00BE3475" w:rsidRPr="00BE3475" w:rsidRDefault="00BE3475" w:rsidP="00D330D2">
      <w:pPr>
        <w:numPr>
          <w:ilvl w:val="0"/>
          <w:numId w:val="5"/>
        </w:numPr>
        <w:jc w:val="both"/>
      </w:pPr>
      <w:r w:rsidRPr="00BE3475">
        <w:t>statybvietėje susidarančios komunalinės atliekos, inertinės atliekos, perdirbti ir pakartotinai naudoti tinkamos atliekos, pavojingosios atliekos ir netinkamos perdirbti atliekos turi būti išrūšiuojamos, laikinai laikomos ir tvarkomos, laikantis Statybinių atliekų tvarkymo taisyklėse, patvirtintose Lietuvos Respublikos aplinkos ministro 2006 m. gruodžio 29 d. įsakymu Nr. D1-637 „Dėl Statybinių atliekų tvarkymo taisyklių patvirtinimo“, (toliau – Statybinių atliekų tvarkymo taisyklės) nustatytų reikalavimų;</w:t>
      </w:r>
    </w:p>
    <w:p w14:paraId="72689BB9" w14:textId="77777777" w:rsidR="00BE3475" w:rsidRPr="00BE3475" w:rsidRDefault="00BE3475" w:rsidP="004D7658">
      <w:pPr>
        <w:numPr>
          <w:ilvl w:val="0"/>
          <w:numId w:val="5"/>
        </w:numPr>
        <w:jc w:val="both"/>
      </w:pPr>
      <w:r w:rsidRPr="00BE3475">
        <w:lastRenderedPageBreak/>
        <w:t>statybinės atliekos turi būti tvarkomos, laikantis Lietuvos Respublikos atliekų tvarkymo įstatymo 4 straipsnio 1 ir 2 dalių, Atliekų tvarkymo taisyklių, patvirtintų Lietuvos Respublikos aplinkos ministro 1999 m. liepos 14 d. įsakymu Nr. 217 „Dėl Atliekų tvarkymo taisyklių patvirtinimo“ (toliau – Atliekų tvarkymo taisyklės), Statybinių atliekų tvarkymo taisyklių nuostatų ir vadovaujantis ES statybos ir griovimo atliekų tvarkymo protokolu;</w:t>
      </w:r>
    </w:p>
    <w:p w14:paraId="322AEDF6" w14:textId="77777777" w:rsidR="00BE3475" w:rsidRPr="00BE3475" w:rsidRDefault="00BE3475" w:rsidP="004D7658">
      <w:pPr>
        <w:numPr>
          <w:ilvl w:val="0"/>
          <w:numId w:val="5"/>
        </w:numPr>
        <w:jc w:val="both"/>
      </w:pPr>
      <w:r w:rsidRPr="00BE3475">
        <w:t xml:space="preserve">susidariusios asbesto turinčių gaminių atliekos turi būti šalinamos nustatyta tvarka atskiroje sekcijoje, įrengtoje prie bet kokios klasės sąvartyno pagal inertinių atliekų sąvartynų reikalavimus ir pažymėtoje įspėjamaisiais užrašais. Tvarkant atliekas turi būti vadovaujamasi Europos Komisijos informaciniu dokumentu apie atliekų apdorojimo geriausius prieinamus gamybos būdus (GPGB), kuris skelbiamas interneto svetainėje adresu: GPGB informaciniai dokumentai | </w:t>
      </w:r>
      <w:proofErr w:type="spellStart"/>
      <w:r w:rsidRPr="00BE3475">
        <w:t>Eippcb</w:t>
      </w:r>
      <w:proofErr w:type="spellEnd"/>
      <w:r w:rsidRPr="00BE3475">
        <w:t xml:space="preserve"> (europa.eu);</w:t>
      </w:r>
    </w:p>
    <w:p w14:paraId="33F7C39F" w14:textId="77777777" w:rsidR="00BE3475" w:rsidRPr="00BE3475" w:rsidRDefault="00BE3475" w:rsidP="004D7658">
      <w:pPr>
        <w:numPr>
          <w:ilvl w:val="0"/>
          <w:numId w:val="5"/>
        </w:numPr>
        <w:jc w:val="both"/>
      </w:pPr>
      <w:r w:rsidRPr="00BE3475">
        <w:t>statybvietėje turi būti pildomas atliekų apskaitos žurnalas, tvarkoma susidariusių ir perduotų tvarkyti statybinių atliekų apskaita, nurodomas jų kiekis, teikiamos atliekų apskaitos ataskaitos, kaip nurodyta Statybinių atliekų tvarkymo taisyklėse;</w:t>
      </w:r>
    </w:p>
    <w:p w14:paraId="431868A7" w14:textId="77777777" w:rsidR="00BE3475" w:rsidRPr="00BE3475" w:rsidRDefault="00BE3475" w:rsidP="004D7658">
      <w:pPr>
        <w:numPr>
          <w:ilvl w:val="0"/>
          <w:numId w:val="5"/>
        </w:numPr>
        <w:jc w:val="both"/>
      </w:pPr>
      <w:r w:rsidRPr="00BE3475">
        <w:t>įgyvendinant veiklas turi būti vadovaujamasi 2018 m. gegužės 30 d. Europos Parlamento ir Tarybos direktyvos (ES) 2018/844, kuria iš dalies keičiama Direktyva 2010/31/ES dėl pastatų energinio naudingumo ir Direktyva 2012/27/ES dėl energijos vartojimo efektyvumo, reikalavimais, susijusiais su energetiniu pastatų efektyvumu;</w:t>
      </w:r>
    </w:p>
    <w:p w14:paraId="1A73A9DC" w14:textId="77777777" w:rsidR="00BE3475" w:rsidRPr="00BE3475" w:rsidRDefault="00BE3475" w:rsidP="004D7658">
      <w:pPr>
        <w:numPr>
          <w:ilvl w:val="0"/>
          <w:numId w:val="5"/>
        </w:numPr>
        <w:jc w:val="both"/>
      </w:pPr>
      <w:r w:rsidRPr="00BE3475">
        <w:t>pastatų projektai ir statybos metodai turi būti paremti efektyvia analize, remiantis ISO 20887:2020 standartu „Pastatų ir civilinės inžinerijos darbų tvarumas, išmontavimo ir pritaikomumo projektavimas. Principai, reikalavimai ir gairės“ (</w:t>
      </w:r>
      <w:hyperlink r:id="rId7" w:history="1">
        <w:r w:rsidRPr="00BE3475">
          <w:rPr>
            <w:rStyle w:val="Hyperlink"/>
          </w:rPr>
          <w:t>https://www.iso.org/standard/69370.html</w:t>
        </w:r>
      </w:hyperlink>
      <w:r w:rsidRPr="00BE3475">
        <w:t>). Taip pat turi būti skatinama naudoti pakartotinai panaudojamas medžiagas.</w:t>
      </w:r>
    </w:p>
    <w:p w14:paraId="6036295A" w14:textId="41B5C972" w:rsidR="00876A83" w:rsidRPr="00876A83" w:rsidRDefault="00876A83" w:rsidP="00F05B1C">
      <w:pPr>
        <w:spacing w:line="276" w:lineRule="auto"/>
      </w:pPr>
      <w:r w:rsidRPr="004D7658">
        <w:rPr>
          <w:b/>
          <w:bCs/>
          <w:color w:val="EE0000"/>
        </w:rPr>
        <w:t>Atkreipti dėmesį įsigyjant įrangą</w:t>
      </w:r>
      <w:r w:rsidRPr="004D7658">
        <w:rPr>
          <w:color w:val="EE0000"/>
        </w:rPr>
        <w:t xml:space="preserve"> </w:t>
      </w:r>
      <w:r w:rsidR="00F05B1C">
        <w:t xml:space="preserve">, kad </w:t>
      </w:r>
      <w:r w:rsidRPr="00876A83">
        <w:t xml:space="preserve">perkama įranga turi būti paženklinta </w:t>
      </w:r>
      <w:r w:rsidRPr="004D7658">
        <w:rPr>
          <w:b/>
          <w:bCs/>
          <w:color w:val="EE0000"/>
        </w:rPr>
        <w:t>CE</w:t>
      </w:r>
      <w:r w:rsidRPr="00876A83">
        <w:t xml:space="preserve"> ženklu ir </w:t>
      </w:r>
      <w:r w:rsidR="00F05B1C" w:rsidRPr="00876A83">
        <w:t>įsigyjama</w:t>
      </w:r>
      <w:r w:rsidRPr="00876A83">
        <w:t xml:space="preserve"> tik iš draugiškų valstybių.</w:t>
      </w:r>
      <w:r w:rsidR="00F05B1C">
        <w:t xml:space="preserve"> </w:t>
      </w:r>
      <w:r w:rsidRPr="00876A83">
        <w:t>Privalo turėti ES atitikties deklaraciją. EEĮ (elektros ir elektroninės įrangos), kuriai taikoma ši direktyva (2011/65/ES), kategorijos</w:t>
      </w:r>
    </w:p>
    <w:p w14:paraId="18DD41D5" w14:textId="77777777" w:rsidR="00876A83" w:rsidRPr="00876A83" w:rsidRDefault="00876A83" w:rsidP="00876A83">
      <w:r w:rsidRPr="00876A83">
        <w:t>1. Stambūs namų apyvokos prietaisai</w:t>
      </w:r>
    </w:p>
    <w:p w14:paraId="7B333D93" w14:textId="77777777" w:rsidR="00876A83" w:rsidRPr="00876A83" w:rsidRDefault="00876A83" w:rsidP="00876A83">
      <w:r w:rsidRPr="00876A83">
        <w:t>2. Smulkūs namų apyvokos prietaisai</w:t>
      </w:r>
    </w:p>
    <w:p w14:paraId="77CE2F41" w14:textId="77777777" w:rsidR="00876A83" w:rsidRPr="00876A83" w:rsidRDefault="00876A83" w:rsidP="00876A83">
      <w:r w:rsidRPr="00876A83">
        <w:t>3. Informacinės technologijos ir telekomunikacijų įranga</w:t>
      </w:r>
    </w:p>
    <w:p w14:paraId="3BF7BE62" w14:textId="77777777" w:rsidR="00876A83" w:rsidRPr="00876A83" w:rsidRDefault="00876A83" w:rsidP="00876A83">
      <w:r w:rsidRPr="00876A83">
        <w:t>4. Vartotojų įranga</w:t>
      </w:r>
    </w:p>
    <w:p w14:paraId="2A4F937D" w14:textId="77777777" w:rsidR="00876A83" w:rsidRPr="00876A83" w:rsidRDefault="00876A83" w:rsidP="00876A83">
      <w:r w:rsidRPr="00876A83">
        <w:t>5. Apšvietimo įranga</w:t>
      </w:r>
    </w:p>
    <w:p w14:paraId="49D9ECBD" w14:textId="77777777" w:rsidR="00876A83" w:rsidRPr="00876A83" w:rsidRDefault="00876A83" w:rsidP="00876A83">
      <w:r w:rsidRPr="00876A83">
        <w:t>6. Elektriniai ir elektroniniai įrankiai</w:t>
      </w:r>
    </w:p>
    <w:p w14:paraId="485BEFB1" w14:textId="77777777" w:rsidR="00876A83" w:rsidRPr="00876A83" w:rsidRDefault="00876A83" w:rsidP="00876A83">
      <w:r w:rsidRPr="00876A83">
        <w:lastRenderedPageBreak/>
        <w:t>7. Žaislai, laisvalaikio ir sporto įranga</w:t>
      </w:r>
    </w:p>
    <w:p w14:paraId="0A073BC3" w14:textId="77777777" w:rsidR="00876A83" w:rsidRPr="00876A83" w:rsidRDefault="00876A83" w:rsidP="00876A83">
      <w:r w:rsidRPr="00876A83">
        <w:t>8. Medicinos prietaisai</w:t>
      </w:r>
    </w:p>
    <w:p w14:paraId="528C4EE0" w14:textId="77777777" w:rsidR="00876A83" w:rsidRPr="00876A83" w:rsidRDefault="00876A83" w:rsidP="00876A83">
      <w:r w:rsidRPr="00876A83">
        <w:t>9. Stebėjimo ir kontrolės prietaisai, įskaitant pramoninius stebėjimo ir kontrolės prietaisus</w:t>
      </w:r>
    </w:p>
    <w:p w14:paraId="6BBAD990" w14:textId="77777777" w:rsidR="00876A83" w:rsidRPr="00876A83" w:rsidRDefault="00876A83" w:rsidP="00876A83">
      <w:r w:rsidRPr="00876A83">
        <w:t>10. Automatiniai daiktų išdavimo aparatai</w:t>
      </w:r>
    </w:p>
    <w:p w14:paraId="25EC7C6C" w14:textId="77777777" w:rsidR="000D2BEB" w:rsidRDefault="00876A83" w:rsidP="00876A83">
      <w:r w:rsidRPr="00876A83">
        <w:t>11. Kita į išvardytas kategorijas neįtraukta EEĮ. Reglamentas (EU) 2017/745 taikomas medicinos priemonėms.</w:t>
      </w:r>
    </w:p>
    <w:p w14:paraId="06894A9A" w14:textId="31413854" w:rsidR="00876A83" w:rsidRPr="00876A83" w:rsidRDefault="00876A83" w:rsidP="00876A83">
      <w:r w:rsidRPr="00876A83">
        <w:t>Ribojamos medžiagos ir didžiausia leidžiama jų koncentracija, išreikšta homogeninės masės procentine dalimi</w:t>
      </w:r>
      <w:r w:rsidR="000D2BEB">
        <w:t>:</w:t>
      </w:r>
    </w:p>
    <w:p w14:paraId="7A63E248" w14:textId="28B0DD69" w:rsidR="00876A83" w:rsidRPr="00876A83" w:rsidRDefault="00876A83" w:rsidP="000D2BEB">
      <w:pPr>
        <w:spacing w:line="240" w:lineRule="auto"/>
      </w:pPr>
      <w:r w:rsidRPr="00876A83">
        <w:t xml:space="preserve">Švinas (0,1 %) </w:t>
      </w:r>
      <w:r w:rsidR="000D2BEB">
        <w:t>,</w:t>
      </w:r>
    </w:p>
    <w:p w14:paraId="6EE4B076" w14:textId="242ADC96" w:rsidR="00876A83" w:rsidRPr="00876A83" w:rsidRDefault="00876A83" w:rsidP="000D2BEB">
      <w:pPr>
        <w:spacing w:line="240" w:lineRule="auto"/>
      </w:pPr>
      <w:r w:rsidRPr="00876A83">
        <w:t xml:space="preserve">Gyvsidabris (0,1 %) </w:t>
      </w:r>
      <w:r w:rsidR="000D2BEB">
        <w:t>,</w:t>
      </w:r>
    </w:p>
    <w:p w14:paraId="3654D943" w14:textId="39627009" w:rsidR="00876A83" w:rsidRPr="00876A83" w:rsidRDefault="00876A83" w:rsidP="000D2BEB">
      <w:pPr>
        <w:spacing w:line="240" w:lineRule="auto"/>
      </w:pPr>
      <w:r w:rsidRPr="00876A83">
        <w:t xml:space="preserve">Kadmis (0,01 %) </w:t>
      </w:r>
      <w:r w:rsidR="000D2BEB">
        <w:t>,</w:t>
      </w:r>
    </w:p>
    <w:p w14:paraId="0989287C" w14:textId="1070D2A1" w:rsidR="00876A83" w:rsidRPr="00876A83" w:rsidRDefault="00876A83" w:rsidP="000D2BEB">
      <w:pPr>
        <w:spacing w:line="240" w:lineRule="auto"/>
      </w:pPr>
      <w:proofErr w:type="spellStart"/>
      <w:r w:rsidRPr="00876A83">
        <w:t>Šešiavalentis</w:t>
      </w:r>
      <w:proofErr w:type="spellEnd"/>
      <w:r w:rsidRPr="00876A83">
        <w:t xml:space="preserve"> chromas (0,1 %)</w:t>
      </w:r>
      <w:r w:rsidR="000D2BEB">
        <w:t>,</w:t>
      </w:r>
      <w:r w:rsidRPr="00876A83">
        <w:t xml:space="preserve"> </w:t>
      </w:r>
    </w:p>
    <w:p w14:paraId="32522BBF" w14:textId="534D174B" w:rsidR="00876A83" w:rsidRPr="00876A83" w:rsidRDefault="00876A83" w:rsidP="000D2BEB">
      <w:pPr>
        <w:spacing w:line="240" w:lineRule="auto"/>
      </w:pPr>
      <w:proofErr w:type="spellStart"/>
      <w:r w:rsidRPr="00876A83">
        <w:t>Polibrominti</w:t>
      </w:r>
      <w:proofErr w:type="spellEnd"/>
      <w:r w:rsidRPr="00876A83">
        <w:t xml:space="preserve"> </w:t>
      </w:r>
      <w:proofErr w:type="spellStart"/>
      <w:r w:rsidRPr="00876A83">
        <w:t>bifenilai</w:t>
      </w:r>
      <w:proofErr w:type="spellEnd"/>
      <w:r w:rsidRPr="00876A83">
        <w:t xml:space="preserve"> (PBB) (0,1 %) </w:t>
      </w:r>
      <w:r w:rsidR="000D2BEB">
        <w:t>,</w:t>
      </w:r>
    </w:p>
    <w:p w14:paraId="15651F1F" w14:textId="4F8389E9" w:rsidR="00876A83" w:rsidRPr="00876A83" w:rsidRDefault="00876A83" w:rsidP="000D2BEB">
      <w:pPr>
        <w:spacing w:line="240" w:lineRule="auto"/>
      </w:pPr>
      <w:proofErr w:type="spellStart"/>
      <w:r w:rsidRPr="00876A83">
        <w:t>Polibrominti</w:t>
      </w:r>
      <w:proofErr w:type="spellEnd"/>
      <w:r w:rsidRPr="00876A83">
        <w:t xml:space="preserve"> </w:t>
      </w:r>
      <w:proofErr w:type="spellStart"/>
      <w:r w:rsidRPr="00876A83">
        <w:t>difenileteriai</w:t>
      </w:r>
      <w:proofErr w:type="spellEnd"/>
      <w:r w:rsidRPr="00876A83">
        <w:t xml:space="preserve"> (PBDE) (0,1 %)</w:t>
      </w:r>
      <w:r w:rsidR="000D2BEB">
        <w:t>.</w:t>
      </w:r>
    </w:p>
    <w:p w14:paraId="62481292" w14:textId="6367AED8" w:rsidR="00BE3475" w:rsidRPr="00BE3475" w:rsidRDefault="00BE3475" w:rsidP="00BE3475"/>
    <w:p w14:paraId="01FD46FB" w14:textId="77777777" w:rsidR="00BE3475" w:rsidRPr="00BE3475" w:rsidRDefault="00BE3475" w:rsidP="00BE3475">
      <w:pPr>
        <w:numPr>
          <w:ilvl w:val="0"/>
          <w:numId w:val="1"/>
        </w:numPr>
        <w:rPr>
          <w:b/>
          <w:bCs/>
          <w:u w:val="single"/>
        </w:rPr>
      </w:pPr>
      <w:r w:rsidRPr="00BE3475">
        <w:rPr>
          <w:b/>
          <w:bCs/>
          <w:u w:val="single"/>
        </w:rPr>
        <w:t>Oro, vandens ar žemės taršos prevencija ir kontrolė</w:t>
      </w:r>
    </w:p>
    <w:p w14:paraId="6C98B9C9" w14:textId="77777777" w:rsidR="00BE3475" w:rsidRPr="00BE3475" w:rsidRDefault="00BE3475" w:rsidP="00BE3475"/>
    <w:p w14:paraId="6BBB38AC" w14:textId="03B2718C" w:rsidR="00BE3475" w:rsidRDefault="0090293E" w:rsidP="00BE3475">
      <w:pPr>
        <w:rPr>
          <w:b/>
          <w:bCs/>
        </w:rPr>
      </w:pPr>
      <w:r w:rsidRPr="00BE3475">
        <w:rPr>
          <w:b/>
          <w:bCs/>
        </w:rPr>
        <w:t xml:space="preserve">Žemiau išvardintiems punktams </w:t>
      </w:r>
      <w:r>
        <w:rPr>
          <w:b/>
          <w:bCs/>
        </w:rPr>
        <w:t>vertinama</w:t>
      </w:r>
      <w:r w:rsidRPr="00BE3475">
        <w:rPr>
          <w:b/>
          <w:bCs/>
        </w:rPr>
        <w:t xml:space="preserve"> pareiškėjo </w:t>
      </w:r>
      <w:r w:rsidR="00E5357E" w:rsidRPr="00BE3475">
        <w:rPr>
          <w:b/>
          <w:bCs/>
        </w:rPr>
        <w:t>(rangovo)</w:t>
      </w:r>
      <w:r w:rsidR="00E5357E">
        <w:rPr>
          <w:b/>
          <w:bCs/>
        </w:rPr>
        <w:t xml:space="preserve"> </w:t>
      </w:r>
      <w:r w:rsidRPr="00BE3475">
        <w:rPr>
          <w:b/>
          <w:bCs/>
        </w:rPr>
        <w:t>deklaracija.</w:t>
      </w:r>
      <w:r w:rsidR="00C96450">
        <w:rPr>
          <w:b/>
          <w:bCs/>
        </w:rPr>
        <w:t xml:space="preserve"> Projekte </w:t>
      </w:r>
      <w:r w:rsidR="0087711E">
        <w:rPr>
          <w:b/>
          <w:bCs/>
        </w:rPr>
        <w:t xml:space="preserve">apibrėžta techniniai reikalavimai gaminiams, tačiau mažai dėmesio skirta gaminių medžiagiškumui. </w:t>
      </w:r>
      <w:r w:rsidR="00E90758">
        <w:rPr>
          <w:b/>
          <w:bCs/>
        </w:rPr>
        <w:t>Rekomenduojame atkreipti dėmesį į vidaus ap</w:t>
      </w:r>
      <w:r w:rsidR="009224ED">
        <w:rPr>
          <w:b/>
          <w:bCs/>
        </w:rPr>
        <w:t xml:space="preserve">dailai naudojamų medžiagų medžiagiškumą , ypač medienos gaminiams, kuriems yra taikomi aukšti reikalavimai. </w:t>
      </w:r>
    </w:p>
    <w:p w14:paraId="3ABFECDC" w14:textId="77777777" w:rsidR="00EB3DD0" w:rsidRPr="00EB3DD0" w:rsidRDefault="00EB3DD0" w:rsidP="00EB3DD0">
      <w:pPr>
        <w:rPr>
          <w:b/>
          <w:bCs/>
        </w:rPr>
      </w:pPr>
      <w:r w:rsidRPr="00EB3DD0">
        <w:rPr>
          <w:b/>
          <w:bCs/>
        </w:rPr>
        <w:t>Pagrindinės klasės:</w:t>
      </w:r>
    </w:p>
    <w:p w14:paraId="2C515411" w14:textId="0DB9E0EF" w:rsidR="00EB3DD0" w:rsidRPr="00EB3DD0" w:rsidRDefault="00EB3DD0" w:rsidP="00EB3DD0">
      <w:pPr>
        <w:rPr>
          <w:b/>
          <w:bCs/>
        </w:rPr>
      </w:pPr>
      <w:r w:rsidRPr="00EB3DD0">
        <w:rPr>
          <w:b/>
          <w:bCs/>
        </w:rPr>
        <w:t xml:space="preserve">E0 – labai maža emisija (labai saugu). ≤ 0,05 mg/m3 </w:t>
      </w:r>
      <w:proofErr w:type="spellStart"/>
      <w:r w:rsidRPr="00EB3DD0">
        <w:rPr>
          <w:b/>
          <w:bCs/>
        </w:rPr>
        <w:t>formaldehido</w:t>
      </w:r>
      <w:proofErr w:type="spellEnd"/>
      <w:r w:rsidRPr="00EB3DD0">
        <w:rPr>
          <w:b/>
          <w:bCs/>
        </w:rPr>
        <w:t xml:space="preserve"> ( E0 nėra visose šalyse oficialiai standartizuota klasė pagal Europos normą)</w:t>
      </w:r>
      <w:r w:rsidR="00F73A3C">
        <w:rPr>
          <w:b/>
          <w:bCs/>
        </w:rPr>
        <w:t>.</w:t>
      </w:r>
    </w:p>
    <w:p w14:paraId="3A2CFE32" w14:textId="43A9441B" w:rsidR="00EB3DD0" w:rsidRPr="00EB3DD0" w:rsidRDefault="00EB3DD0" w:rsidP="00EB3DD0">
      <w:pPr>
        <w:rPr>
          <w:b/>
          <w:bCs/>
        </w:rPr>
      </w:pPr>
      <w:r w:rsidRPr="00EB3DD0">
        <w:rPr>
          <w:b/>
          <w:bCs/>
        </w:rPr>
        <w:t xml:space="preserve">E1 – žema emisija, laikoma saugia naudoti patalpose (atitinka ES standartus). </w:t>
      </w:r>
      <w:proofErr w:type="spellStart"/>
      <w:r w:rsidRPr="00EB3DD0">
        <w:rPr>
          <w:b/>
          <w:bCs/>
        </w:rPr>
        <w:t>Formaldehido</w:t>
      </w:r>
      <w:proofErr w:type="spellEnd"/>
      <w:r w:rsidRPr="00EB3DD0">
        <w:rPr>
          <w:b/>
          <w:bCs/>
        </w:rPr>
        <w:t xml:space="preserve"> emisija ≤ 0.124 mg/m³</w:t>
      </w:r>
      <w:r w:rsidR="00F73A3C">
        <w:rPr>
          <w:b/>
          <w:bCs/>
        </w:rPr>
        <w:t>.</w:t>
      </w:r>
    </w:p>
    <w:p w14:paraId="6B20A472" w14:textId="085DDC7C" w:rsidR="00EB3DD0" w:rsidRPr="00EB3DD0" w:rsidRDefault="00EB3DD0" w:rsidP="00EB3DD0">
      <w:pPr>
        <w:rPr>
          <w:b/>
          <w:bCs/>
          <w:color w:val="EE0000"/>
        </w:rPr>
      </w:pPr>
      <w:r w:rsidRPr="00EB3DD0">
        <w:rPr>
          <w:b/>
          <w:bCs/>
          <w:color w:val="EE0000"/>
        </w:rPr>
        <w:t>E2 – aukšta emisija, dažniausiai neleidžiama naudoti gyvenamosiose patalpose ES</w:t>
      </w:r>
      <w:r w:rsidR="00F73A3C" w:rsidRPr="00F73A3C">
        <w:rPr>
          <w:b/>
          <w:bCs/>
          <w:color w:val="EE0000"/>
        </w:rPr>
        <w:t xml:space="preserve"> šalyse</w:t>
      </w:r>
      <w:r w:rsidRPr="00EB3DD0">
        <w:rPr>
          <w:b/>
          <w:bCs/>
          <w:color w:val="EE0000"/>
        </w:rPr>
        <w:t>.</w:t>
      </w:r>
    </w:p>
    <w:p w14:paraId="007EECBA" w14:textId="77777777" w:rsidR="00EB3DD0" w:rsidRPr="00F73A3C" w:rsidRDefault="00EB3DD0" w:rsidP="00BE3475">
      <w:pPr>
        <w:rPr>
          <w:b/>
          <w:bCs/>
          <w:color w:val="EE0000"/>
        </w:rPr>
      </w:pPr>
    </w:p>
    <w:p w14:paraId="2DECF451" w14:textId="059C772F" w:rsidR="00541DDF" w:rsidRPr="00BE3475" w:rsidRDefault="00541DDF" w:rsidP="00BE3475"/>
    <w:p w14:paraId="087A1806" w14:textId="77777777" w:rsidR="00BE3475" w:rsidRPr="00BE3475" w:rsidRDefault="00BE3475" w:rsidP="00BE3475">
      <w:r w:rsidRPr="00BE3475">
        <w:lastRenderedPageBreak/>
        <w:t>„1. statybose naudojamose statybinėse dalyse ir medžiagose negali būti asbesto ir labai didelį susirūpinimą keliančių medžiagų, nustatytų remiantis medžiagų, kurioms reikalingas leidimas, sąrašu, nurodytu 2006 m. gruodžio 18 d. Europos Parlamento ir Tarybos reglamento (EB) Nr. 1907/2006 dėl cheminių medžiagų registracijos, įvertinimo, autorizacijos ir apribojimų (REACH), įsteigiančio Europos cheminių medžiagų agentūrą, iš dalies keičiančio Direktyvą 1999/45/EB bei panaikinančio Tarybos reglamentą (EEB) Nr. 793/93, Komisijos reglamentą (EB) Nr. 1488/94, Tarybos direktyvą 76/769/EEB ir Komisijos direktyvas 91/155/EEB, 93/67/EEB, 93/105/EB bei 2000/21/EB, XIV priede;</w:t>
      </w:r>
    </w:p>
    <w:p w14:paraId="4EF84345" w14:textId="77777777" w:rsidR="00BE3475" w:rsidRPr="00BE3475" w:rsidRDefault="00BE3475" w:rsidP="00BE3475">
      <w:r w:rsidRPr="00BE3475">
        <w:t xml:space="preserve">2. statyboje naudojami komponentai ir medžiagos, galinčios liestis su gyventojais, turi išskirti mažiau nei 0,06 mg </w:t>
      </w:r>
      <w:proofErr w:type="spellStart"/>
      <w:r w:rsidRPr="00BE3475">
        <w:t>formaldehido</w:t>
      </w:r>
      <w:proofErr w:type="spellEnd"/>
      <w:r w:rsidRPr="00BE3475">
        <w:t xml:space="preserve"> 1 m³ medžiagos ar komponento, atliekant bandymą pagal sąlygas, nurodytas Reglamento (EB) Nr. 1907/2006, XVII priede, ir mažiau kaip 0,001 mg kitų 1A ir 1B kategorijos kancerogeninių lakiųjų organinių junginių, atliekant bandymus pagal CEN/EN 16516: 2013 m. „Statybos produktai. Pavojingų medžiagų išleidimo vertinimas. Išsiskyrimo į patalpų orą nustatymas“ arba ISO 16000-3:2011 standartą „Patalpų oras – 3 dalis: </w:t>
      </w:r>
      <w:proofErr w:type="spellStart"/>
      <w:r w:rsidRPr="00BE3475">
        <w:t>Formaldehido</w:t>
      </w:r>
      <w:proofErr w:type="spellEnd"/>
      <w:r w:rsidRPr="00BE3475">
        <w:t xml:space="preserve"> ir kitų </w:t>
      </w:r>
      <w:proofErr w:type="spellStart"/>
      <w:r w:rsidRPr="00BE3475">
        <w:t>karbonilo</w:t>
      </w:r>
      <w:proofErr w:type="spellEnd"/>
      <w:r w:rsidRPr="00BE3475">
        <w:t xml:space="preserve"> junginių nustatymas patalpų ore ir bandymo kameros ore – Aktyviojo ėminių  ėmimo metodas“ (</w:t>
      </w:r>
      <w:hyperlink r:id="rId8" w:history="1">
        <w:r w:rsidRPr="00BE3475">
          <w:rPr>
            <w:rStyle w:val="Hyperlink"/>
          </w:rPr>
          <w:t>https://www.iso.org/standard/51812.html</w:t>
        </w:r>
      </w:hyperlink>
      <w:r w:rsidRPr="00BE3475">
        <w:t>), arba kitas panašias standartizuotas bandymo sąlygas ir nustatymo metodus;</w:t>
      </w:r>
    </w:p>
    <w:p w14:paraId="25398489" w14:textId="77777777" w:rsidR="00BE3475" w:rsidRPr="00BE3475" w:rsidRDefault="00BE3475" w:rsidP="00BE3475">
      <w:r w:rsidRPr="00BE3475">
        <w:t>3. turi būti imamasi priemonių sumažinti triukšmą, dulkes ir teršalus atliekant statybos ar priežiūros darbus;</w:t>
      </w:r>
    </w:p>
    <w:p w14:paraId="2A9E46C6" w14:textId="77777777" w:rsidR="00BE3475" w:rsidRPr="00BE3475" w:rsidRDefault="00BE3475" w:rsidP="00BE3475">
      <w:r w:rsidRPr="00BE3475">
        <w:t>4. veiklos turi būti įgyvendinamos vadovaujantis 2018 m. gruodžio 11 d. Europos Parlamento ir Tarybos Direktyva (ES) 2018/2001 dėl skatinimo naudoti atsinaujinančiųjų išteklių energiją, taip pat nacionaliniais teisės aktais, kuriuose nustatyti reikalavimai užtikrinti tausų išteklių naudojimą ir apsaugą“</w:t>
      </w:r>
    </w:p>
    <w:p w14:paraId="150DECF4" w14:textId="34CBD5E8" w:rsidR="00BE3475" w:rsidRPr="00581484" w:rsidRDefault="00C0570A" w:rsidP="00BE3475">
      <w:pPr>
        <w:rPr>
          <w:b/>
          <w:bCs/>
          <w:color w:val="EE0000"/>
        </w:rPr>
      </w:pPr>
      <w:r w:rsidRPr="00581484">
        <w:rPr>
          <w:b/>
          <w:bCs/>
          <w:color w:val="EE0000"/>
        </w:rPr>
        <w:t xml:space="preserve">Statybose naudojamos </w:t>
      </w:r>
      <w:r w:rsidRPr="00581484">
        <w:rPr>
          <w:b/>
          <w:bCs/>
          <w:color w:val="EE0000"/>
        </w:rPr>
        <w:t>statybinės</w:t>
      </w:r>
      <w:r w:rsidRPr="00581484">
        <w:rPr>
          <w:b/>
          <w:bCs/>
          <w:color w:val="EE0000"/>
        </w:rPr>
        <w:t xml:space="preserve"> medžiagos privalo turėti saugos duomenų lapus</w:t>
      </w:r>
      <w:r w:rsidRPr="00581484">
        <w:rPr>
          <w:b/>
          <w:bCs/>
          <w:color w:val="EE0000"/>
        </w:rPr>
        <w:t>.</w:t>
      </w:r>
    </w:p>
    <w:p w14:paraId="21236400" w14:textId="77777777" w:rsidR="00BE3475" w:rsidRPr="00BE3475" w:rsidRDefault="00BE3475" w:rsidP="00BE3475">
      <w:pPr>
        <w:numPr>
          <w:ilvl w:val="0"/>
          <w:numId w:val="1"/>
        </w:numPr>
        <w:rPr>
          <w:b/>
          <w:bCs/>
          <w:u w:val="single"/>
        </w:rPr>
      </w:pPr>
      <w:r w:rsidRPr="00BE3475">
        <w:rPr>
          <w:b/>
          <w:bCs/>
          <w:u w:val="single"/>
        </w:rPr>
        <w:t>Biologinės įvairovės ir ekosistemų apsauga ir atkūrimas</w:t>
      </w:r>
    </w:p>
    <w:p w14:paraId="17050C01" w14:textId="5B55A76B" w:rsidR="005007A4" w:rsidRPr="005007A4" w:rsidRDefault="005007A4" w:rsidP="005007A4">
      <w:r w:rsidRPr="005007A4">
        <w:t>Nauja statyba nėra vykdoma kurioje nors iš šių vietų:</w:t>
      </w:r>
    </w:p>
    <w:p w14:paraId="37AA42F4" w14:textId="77777777" w:rsidR="005007A4" w:rsidRPr="005007A4" w:rsidRDefault="005007A4" w:rsidP="005007A4">
      <w:pPr>
        <w:numPr>
          <w:ilvl w:val="0"/>
          <w:numId w:val="6"/>
        </w:numPr>
      </w:pPr>
      <w:r w:rsidRPr="005007A4">
        <w:t>ariamojoje ir pasėlių žemėje, pasižyminčioje vidutiniu arba dideliu dirvožemio derlingumo lygiu ir po žeme esančia biologine įvairove, kaip nurodyta ES LUCAS tyrime;</w:t>
      </w:r>
    </w:p>
    <w:p w14:paraId="19D75426" w14:textId="77777777" w:rsidR="005007A4" w:rsidRPr="005007A4" w:rsidRDefault="005007A4" w:rsidP="005007A4">
      <w:pPr>
        <w:numPr>
          <w:ilvl w:val="0"/>
          <w:numId w:val="6"/>
        </w:numPr>
      </w:pPr>
      <w:r w:rsidRPr="005007A4">
        <w:t>pripažintos didelės biologinės įvairovės vertės plyno lauko žemėje ir žemėje, kuri yra nykstančių rūšių (floros ir faunos), įtrauktų į Europos raudonąją knygą arba IUCN raudonąją knygą, buveinė;</w:t>
      </w:r>
    </w:p>
    <w:p w14:paraId="74C3F08C" w14:textId="77777777" w:rsidR="005007A4" w:rsidRPr="005007A4" w:rsidRDefault="005007A4" w:rsidP="005007A4">
      <w:pPr>
        <w:numPr>
          <w:ilvl w:val="0"/>
          <w:numId w:val="6"/>
        </w:numPr>
      </w:pPr>
      <w:r w:rsidRPr="005007A4">
        <w:t>žemė atitinka nacionaliniame šiltnamio efektą sukeliančių dujų inventoriuje naudojamą miško apibrėžtį, arba, jei jos nėra – FAO miško apibrėžtį.</w:t>
      </w:r>
    </w:p>
    <w:p w14:paraId="77E7A101" w14:textId="77777777" w:rsidR="00581484" w:rsidRDefault="00581484" w:rsidP="005007A4">
      <w:pPr>
        <w:rPr>
          <w:b/>
          <w:bCs/>
        </w:rPr>
      </w:pPr>
    </w:p>
    <w:p w14:paraId="25C6C030" w14:textId="77777777" w:rsidR="00581484" w:rsidRDefault="00581484" w:rsidP="005007A4">
      <w:pPr>
        <w:rPr>
          <w:b/>
          <w:bCs/>
        </w:rPr>
      </w:pPr>
    </w:p>
    <w:p w14:paraId="1BF01449" w14:textId="0C1892DC" w:rsidR="005007A4" w:rsidRPr="00856A19" w:rsidRDefault="00787DB1" w:rsidP="005007A4">
      <w:pPr>
        <w:rPr>
          <w:b/>
          <w:bCs/>
        </w:rPr>
      </w:pPr>
      <w:r w:rsidRPr="00856A19">
        <w:rPr>
          <w:b/>
          <w:bCs/>
        </w:rPr>
        <w:lastRenderedPageBreak/>
        <w:t>Projekte</w:t>
      </w:r>
      <w:r w:rsidR="0061464C" w:rsidRPr="00856A19">
        <w:rPr>
          <w:b/>
          <w:bCs/>
        </w:rPr>
        <w:t xml:space="preserve"> aprašoma </w:t>
      </w:r>
      <w:r w:rsidR="00856A19" w:rsidRPr="00856A19">
        <w:rPr>
          <w:b/>
          <w:bCs/>
        </w:rPr>
        <w:t>apie</w:t>
      </w:r>
      <w:r w:rsidR="0061464C" w:rsidRPr="00856A19">
        <w:rPr>
          <w:b/>
          <w:bCs/>
        </w:rPr>
        <w:t xml:space="preserve"> poveikį aplinkai</w:t>
      </w:r>
      <w:r w:rsidR="00856A19" w:rsidRPr="00856A19">
        <w:rPr>
          <w:b/>
          <w:bCs/>
        </w:rPr>
        <w:t xml:space="preserve"> </w:t>
      </w:r>
    </w:p>
    <w:p w14:paraId="7731C79E" w14:textId="77777777" w:rsidR="00856A19" w:rsidRPr="00856A19" w:rsidRDefault="00856A19" w:rsidP="00856A19">
      <w:pPr>
        <w:rPr>
          <w:b/>
          <w:bCs/>
        </w:rPr>
      </w:pPr>
      <w:r w:rsidRPr="00856A19">
        <w:rPr>
          <w:b/>
          <w:bCs/>
        </w:rPr>
        <w:t>Informacija apie numatomų statybos darbų poveikį aplinkai, gyventojams, kaimyninėms</w:t>
      </w:r>
    </w:p>
    <w:p w14:paraId="795189A4" w14:textId="40699CE1" w:rsidR="00856A19" w:rsidRPr="005007A4" w:rsidRDefault="00856A19" w:rsidP="00856A19">
      <w:r w:rsidRPr="00856A19">
        <w:rPr>
          <w:b/>
          <w:bCs/>
        </w:rPr>
        <w:t xml:space="preserve">teritorijos. </w:t>
      </w:r>
      <w:r w:rsidRPr="00856A19">
        <w:t xml:space="preserve">Atliekant statybos darbus kenksmingos medžiagos nepateks </w:t>
      </w:r>
      <w:r w:rsidRPr="00856A19">
        <w:rPr>
          <w:rFonts w:hint="eastAsia"/>
        </w:rPr>
        <w:t>į</w:t>
      </w:r>
      <w:r w:rsidRPr="00856A19">
        <w:t xml:space="preserve"> aplink</w:t>
      </w:r>
      <w:r w:rsidRPr="00856A19">
        <w:rPr>
          <w:rFonts w:hint="eastAsia"/>
        </w:rPr>
        <w:t>ą</w:t>
      </w:r>
      <w:r w:rsidRPr="00856A19">
        <w:t>. Statybos darbai bus vykdomi</w:t>
      </w:r>
      <w:r w:rsidR="006126EC">
        <w:t xml:space="preserve"> </w:t>
      </w:r>
      <w:r w:rsidRPr="00856A19">
        <w:t>tik dienos metu. Statybos darb</w:t>
      </w:r>
      <w:r w:rsidRPr="00856A19">
        <w:rPr>
          <w:rFonts w:hint="eastAsia"/>
        </w:rPr>
        <w:t>ų</w:t>
      </w:r>
      <w:r w:rsidRPr="00856A19">
        <w:t xml:space="preserve"> metu keliamas triukšmas neviršys nustatyt</w:t>
      </w:r>
      <w:r w:rsidRPr="00856A19">
        <w:rPr>
          <w:rFonts w:hint="eastAsia"/>
        </w:rPr>
        <w:t>ų</w:t>
      </w:r>
      <w:r w:rsidRPr="00856A19">
        <w:t xml:space="preserve"> triukšmo ribini</w:t>
      </w:r>
      <w:r w:rsidRPr="00856A19">
        <w:rPr>
          <w:rFonts w:hint="eastAsia"/>
        </w:rPr>
        <w:t>ų</w:t>
      </w:r>
      <w:r w:rsidRPr="00856A19">
        <w:t xml:space="preserve"> dydži</w:t>
      </w:r>
      <w:r w:rsidRPr="00856A19">
        <w:rPr>
          <w:rFonts w:hint="eastAsia"/>
        </w:rPr>
        <w:t>ų</w:t>
      </w:r>
      <w:r w:rsidRPr="00856A19">
        <w:t>. Statybos</w:t>
      </w:r>
      <w:r w:rsidR="006126EC">
        <w:t xml:space="preserve"> </w:t>
      </w:r>
      <w:r w:rsidRPr="00856A19">
        <w:t xml:space="preserve">darbai nedarys </w:t>
      </w:r>
      <w:r w:rsidRPr="00856A19">
        <w:rPr>
          <w:rFonts w:hint="eastAsia"/>
        </w:rPr>
        <w:t>į</w:t>
      </w:r>
      <w:r w:rsidRPr="00856A19">
        <w:t>takos esan</w:t>
      </w:r>
      <w:r w:rsidRPr="00856A19">
        <w:rPr>
          <w:rFonts w:hint="eastAsia"/>
        </w:rPr>
        <w:t>č</w:t>
      </w:r>
      <w:r w:rsidRPr="00856A19">
        <w:t>ioms ekosistemoms. Susidar</w:t>
      </w:r>
      <w:r w:rsidRPr="00856A19">
        <w:rPr>
          <w:rFonts w:hint="eastAsia"/>
        </w:rPr>
        <w:t>ę</w:t>
      </w:r>
      <w:r w:rsidRPr="00856A19">
        <w:t>s statybinis laužas statybviet</w:t>
      </w:r>
      <w:r w:rsidRPr="00856A19">
        <w:rPr>
          <w:rFonts w:hint="eastAsia"/>
        </w:rPr>
        <w:t>ė</w:t>
      </w:r>
      <w:r w:rsidRPr="00856A19">
        <w:t>je ir jos gretimyb</w:t>
      </w:r>
      <w:r w:rsidRPr="00856A19">
        <w:rPr>
          <w:rFonts w:hint="eastAsia"/>
        </w:rPr>
        <w:t>ė</w:t>
      </w:r>
      <w:r w:rsidRPr="00856A19">
        <w:t>se</w:t>
      </w:r>
      <w:r w:rsidR="006126EC">
        <w:t xml:space="preserve"> </w:t>
      </w:r>
      <w:r w:rsidRPr="00856A19">
        <w:t>nesand</w:t>
      </w:r>
      <w:r w:rsidRPr="00856A19">
        <w:rPr>
          <w:rFonts w:hint="eastAsia"/>
        </w:rPr>
        <w:t>ė</w:t>
      </w:r>
      <w:r w:rsidRPr="00856A19">
        <w:t>liuojamas, išvežamas pagal darb</w:t>
      </w:r>
      <w:r w:rsidRPr="00856A19">
        <w:rPr>
          <w:rFonts w:hint="eastAsia"/>
        </w:rPr>
        <w:t>ų</w:t>
      </w:r>
      <w:r w:rsidRPr="00856A19">
        <w:t xml:space="preserve"> Rangovo sudaryt</w:t>
      </w:r>
      <w:r w:rsidRPr="00856A19">
        <w:rPr>
          <w:rFonts w:hint="eastAsia"/>
        </w:rPr>
        <w:t>ą</w:t>
      </w:r>
      <w:r w:rsidRPr="00856A19">
        <w:t xml:space="preserve"> sutart</w:t>
      </w:r>
      <w:r w:rsidRPr="00856A19">
        <w:rPr>
          <w:rFonts w:hint="eastAsia"/>
        </w:rPr>
        <w:t>į</w:t>
      </w:r>
      <w:r w:rsidRPr="00856A19">
        <w:t xml:space="preserve"> d</w:t>
      </w:r>
      <w:r w:rsidRPr="00856A19">
        <w:rPr>
          <w:rFonts w:hint="eastAsia"/>
        </w:rPr>
        <w:t>ė</w:t>
      </w:r>
      <w:r w:rsidRPr="00856A19">
        <w:t>l statybinio laužo pri</w:t>
      </w:r>
      <w:r w:rsidRPr="00856A19">
        <w:rPr>
          <w:rFonts w:hint="eastAsia"/>
        </w:rPr>
        <w:t>ė</w:t>
      </w:r>
      <w:r w:rsidRPr="00856A19">
        <w:t xml:space="preserve">mimo </w:t>
      </w:r>
      <w:r w:rsidRPr="00856A19">
        <w:rPr>
          <w:rFonts w:hint="eastAsia"/>
        </w:rPr>
        <w:t>į</w:t>
      </w:r>
      <w:r w:rsidRPr="00856A19">
        <w:t xml:space="preserve"> s</w:t>
      </w:r>
      <w:r w:rsidRPr="00856A19">
        <w:rPr>
          <w:rFonts w:hint="eastAsia"/>
        </w:rPr>
        <w:t>ą</w:t>
      </w:r>
      <w:r w:rsidRPr="00856A19">
        <w:t>vartyn</w:t>
      </w:r>
      <w:r w:rsidRPr="00856A19">
        <w:rPr>
          <w:rFonts w:hint="eastAsia"/>
        </w:rPr>
        <w:t>ą</w:t>
      </w:r>
      <w:r w:rsidRPr="00856A19">
        <w:t>.</w:t>
      </w:r>
      <w:r w:rsidR="006126EC">
        <w:t xml:space="preserve"> </w:t>
      </w:r>
      <w:r w:rsidRPr="00856A19">
        <w:rPr>
          <w:rFonts w:hint="eastAsia"/>
        </w:rPr>
        <w:t>Ū</w:t>
      </w:r>
      <w:r w:rsidRPr="00856A19">
        <w:t>kio subjektai vykdydami remonto darbus priži</w:t>
      </w:r>
      <w:r w:rsidRPr="00856A19">
        <w:rPr>
          <w:rFonts w:hint="eastAsia"/>
        </w:rPr>
        <w:t>ū</w:t>
      </w:r>
      <w:r w:rsidRPr="00856A19">
        <w:t>r</w:t>
      </w:r>
      <w:r w:rsidRPr="00856A19">
        <w:rPr>
          <w:rFonts w:hint="eastAsia"/>
        </w:rPr>
        <w:t>ė</w:t>
      </w:r>
      <w:r w:rsidRPr="00856A19">
        <w:t>s statybos aikštel</w:t>
      </w:r>
      <w:r w:rsidRPr="00856A19">
        <w:rPr>
          <w:rFonts w:hint="eastAsia"/>
        </w:rPr>
        <w:t>ę</w:t>
      </w:r>
      <w:r w:rsidRPr="00856A19">
        <w:t>, kelius ir greta remontuojamo pastato</w:t>
      </w:r>
      <w:r w:rsidR="00581484">
        <w:t xml:space="preserve"> </w:t>
      </w:r>
      <w:r w:rsidRPr="00856A19">
        <w:t>esan</w:t>
      </w:r>
      <w:r w:rsidRPr="00856A19">
        <w:rPr>
          <w:rFonts w:hint="eastAsia"/>
        </w:rPr>
        <w:t>č</w:t>
      </w:r>
      <w:r w:rsidRPr="00856A19">
        <w:t xml:space="preserve">ias gatves ir šaligatvius, statybos vietoje </w:t>
      </w:r>
      <w:r w:rsidRPr="00856A19">
        <w:rPr>
          <w:rFonts w:hint="eastAsia"/>
        </w:rPr>
        <w:t>į</w:t>
      </w:r>
      <w:r w:rsidRPr="00856A19">
        <w:t>rengs laikin</w:t>
      </w:r>
      <w:r w:rsidRPr="00856A19">
        <w:rPr>
          <w:rFonts w:hint="eastAsia"/>
        </w:rPr>
        <w:t>ą</w:t>
      </w:r>
      <w:r w:rsidRPr="00856A19">
        <w:t xml:space="preserve"> rat</w:t>
      </w:r>
      <w:r w:rsidRPr="00856A19">
        <w:rPr>
          <w:rFonts w:hint="eastAsia"/>
        </w:rPr>
        <w:t>ų</w:t>
      </w:r>
      <w:r w:rsidRPr="00856A19">
        <w:t xml:space="preserve"> plovimo ar valymo </w:t>
      </w:r>
      <w:r w:rsidRPr="00856A19">
        <w:rPr>
          <w:rFonts w:hint="eastAsia"/>
        </w:rPr>
        <w:t>į</w:t>
      </w:r>
      <w:r w:rsidRPr="00856A19">
        <w:t>rengin</w:t>
      </w:r>
      <w:r w:rsidRPr="00856A19">
        <w:rPr>
          <w:rFonts w:hint="eastAsia"/>
        </w:rPr>
        <w:t>į</w:t>
      </w:r>
      <w:r w:rsidRPr="00856A19">
        <w:t xml:space="preserve"> (pagal poreik</w:t>
      </w:r>
      <w:r w:rsidRPr="00856A19">
        <w:rPr>
          <w:rFonts w:hint="eastAsia"/>
        </w:rPr>
        <w:t>į</w:t>
      </w:r>
      <w:r w:rsidRPr="00856A19">
        <w:t>).</w:t>
      </w:r>
    </w:p>
    <w:p w14:paraId="6446FDDF" w14:textId="309648AA" w:rsidR="005007A4" w:rsidRPr="005007A4" w:rsidRDefault="005007A4" w:rsidP="005007A4">
      <w:pPr>
        <w:rPr>
          <w:b/>
          <w:bCs/>
        </w:rPr>
      </w:pPr>
      <w:r w:rsidRPr="005007A4">
        <w:rPr>
          <w:b/>
          <w:bCs/>
        </w:rPr>
        <w:t>Šios nuostatos turėtų būti deklaruotos pareiškėjo</w:t>
      </w:r>
      <w:r w:rsidR="00581484" w:rsidRPr="00581484">
        <w:rPr>
          <w:b/>
          <w:bCs/>
        </w:rPr>
        <w:t xml:space="preserve"> (rangovo)</w:t>
      </w:r>
      <w:r w:rsidRPr="005007A4">
        <w:rPr>
          <w:b/>
          <w:bCs/>
        </w:rPr>
        <w:t>.</w:t>
      </w:r>
    </w:p>
    <w:p w14:paraId="6CAC0166" w14:textId="3EB1F08A" w:rsidR="00595094" w:rsidRDefault="00595094" w:rsidP="005007A4"/>
    <w:p w14:paraId="6AACE4BE" w14:textId="77777777" w:rsidR="000106AA" w:rsidRDefault="000106AA" w:rsidP="005007A4"/>
    <w:p w14:paraId="20275EAA" w14:textId="6BA56536" w:rsidR="000106AA" w:rsidRDefault="000106AA" w:rsidP="005007A4">
      <w:pPr>
        <w:rPr>
          <w:lang w:val="en-US"/>
        </w:rPr>
      </w:pPr>
      <w:proofErr w:type="spellStart"/>
      <w:r w:rsidRPr="000106AA">
        <w:rPr>
          <w:lang w:val="en-US"/>
        </w:rPr>
        <w:t>Socialinės</w:t>
      </w:r>
      <w:proofErr w:type="spellEnd"/>
      <w:r w:rsidRPr="000106AA">
        <w:rPr>
          <w:lang w:val="en-US"/>
        </w:rPr>
        <w:t xml:space="preserve"> </w:t>
      </w:r>
      <w:proofErr w:type="spellStart"/>
      <w:r w:rsidRPr="000106AA">
        <w:rPr>
          <w:lang w:val="en-US"/>
        </w:rPr>
        <w:t>apsaugos</w:t>
      </w:r>
      <w:proofErr w:type="spellEnd"/>
      <w:r w:rsidRPr="000106AA">
        <w:rPr>
          <w:lang w:val="en-US"/>
        </w:rPr>
        <w:t xml:space="preserve"> </w:t>
      </w:r>
      <w:proofErr w:type="spellStart"/>
      <w:r w:rsidRPr="000106AA">
        <w:rPr>
          <w:lang w:val="en-US"/>
        </w:rPr>
        <w:t>projektų</w:t>
      </w:r>
      <w:proofErr w:type="spellEnd"/>
      <w:r w:rsidRPr="000106AA">
        <w:rPr>
          <w:lang w:val="en-US"/>
        </w:rPr>
        <w:t xml:space="preserve"> </w:t>
      </w:r>
      <w:proofErr w:type="spellStart"/>
      <w:r w:rsidRPr="000106AA">
        <w:rPr>
          <w:lang w:val="en-US"/>
        </w:rPr>
        <w:t>skyriaus</w:t>
      </w:r>
      <w:proofErr w:type="spellEnd"/>
      <w:r w:rsidRPr="000106AA">
        <w:rPr>
          <w:lang w:val="en-US"/>
        </w:rPr>
        <w:t xml:space="preserve"> </w:t>
      </w:r>
      <w:proofErr w:type="spellStart"/>
      <w:r w:rsidRPr="000106AA">
        <w:rPr>
          <w:lang w:val="en-US"/>
        </w:rPr>
        <w:t>inžinier</w:t>
      </w:r>
      <w:r>
        <w:rPr>
          <w:lang w:val="en-US"/>
        </w:rPr>
        <w:t>ė</w:t>
      </w:r>
      <w:proofErr w:type="spellEnd"/>
    </w:p>
    <w:p w14:paraId="0C5FACA0" w14:textId="15774B71" w:rsidR="000106AA" w:rsidRPr="005007A4" w:rsidRDefault="000106AA" w:rsidP="005007A4">
      <w:r>
        <w:rPr>
          <w:lang w:val="en-US"/>
        </w:rPr>
        <w:t>Renata Agurkienė</w:t>
      </w:r>
    </w:p>
    <w:sectPr w:rsidR="000106AA" w:rsidRPr="005007A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76239" w14:textId="77777777" w:rsidR="00E27A98" w:rsidRDefault="00E27A98" w:rsidP="00624E0E">
      <w:pPr>
        <w:spacing w:after="0" w:line="240" w:lineRule="auto"/>
      </w:pPr>
      <w:r>
        <w:separator/>
      </w:r>
    </w:p>
  </w:endnote>
  <w:endnote w:type="continuationSeparator" w:id="0">
    <w:p w14:paraId="7764E8EB" w14:textId="77777777" w:rsidR="00E27A98" w:rsidRDefault="00E27A98" w:rsidP="00624E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C136F" w14:textId="77777777" w:rsidR="00E27A98" w:rsidRDefault="00E27A98" w:rsidP="00624E0E">
      <w:pPr>
        <w:spacing w:after="0" w:line="240" w:lineRule="auto"/>
      </w:pPr>
      <w:r>
        <w:separator/>
      </w:r>
    </w:p>
  </w:footnote>
  <w:footnote w:type="continuationSeparator" w:id="0">
    <w:p w14:paraId="02DDC458" w14:textId="77777777" w:rsidR="00E27A98" w:rsidRDefault="00E27A98" w:rsidP="00624E0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62A74"/>
    <w:multiLevelType w:val="hybridMultilevel"/>
    <w:tmpl w:val="9148063C"/>
    <w:lvl w:ilvl="0" w:tplc="13EA7C5E">
      <w:start w:val="1"/>
      <w:numFmt w:val="decimal"/>
      <w:lvlText w:val="%1."/>
      <w:lvlJc w:val="left"/>
      <w:pPr>
        <w:ind w:left="1440" w:hanging="360"/>
      </w:p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1" w15:restartNumberingAfterBreak="0">
    <w:nsid w:val="1CC8614E"/>
    <w:multiLevelType w:val="hybridMultilevel"/>
    <w:tmpl w:val="EFE01CF8"/>
    <w:lvl w:ilvl="0" w:tplc="7D3CFB86">
      <w:start w:val="1"/>
      <w:numFmt w:val="lowerLetter"/>
      <w:lvlText w:val="(%1)"/>
      <w:lvlJc w:val="left"/>
      <w:pPr>
        <w:ind w:left="1440" w:hanging="360"/>
      </w:p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2" w15:restartNumberingAfterBreak="0">
    <w:nsid w:val="34956BAB"/>
    <w:multiLevelType w:val="hybridMultilevel"/>
    <w:tmpl w:val="1BCCB604"/>
    <w:lvl w:ilvl="0" w:tplc="E63C3582">
      <w:start w:val="1"/>
      <w:numFmt w:val="lowerLetter"/>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3" w15:restartNumberingAfterBreak="0">
    <w:nsid w:val="387E76FE"/>
    <w:multiLevelType w:val="hybridMultilevel"/>
    <w:tmpl w:val="051079F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3C2B0F42"/>
    <w:multiLevelType w:val="hybridMultilevel"/>
    <w:tmpl w:val="64FA266C"/>
    <w:lvl w:ilvl="0" w:tplc="F17A8128">
      <w:start w:val="1"/>
      <w:numFmt w:val="upperRoman"/>
      <w:lvlText w:val="%1."/>
      <w:lvlJc w:val="left"/>
      <w:pPr>
        <w:ind w:left="1145" w:hanging="720"/>
      </w:pPr>
      <w:rPr>
        <w:rFonts w:eastAsia="Apto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785"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6A091E01"/>
    <w:multiLevelType w:val="hybridMultilevel"/>
    <w:tmpl w:val="DBB2E9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557085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375377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249875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5004538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332314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022401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243838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5094"/>
    <w:rsid w:val="000106AA"/>
    <w:rsid w:val="00050516"/>
    <w:rsid w:val="000A5F6A"/>
    <w:rsid w:val="000D2BEB"/>
    <w:rsid w:val="00103357"/>
    <w:rsid w:val="001254F5"/>
    <w:rsid w:val="0014033D"/>
    <w:rsid w:val="001A08C5"/>
    <w:rsid w:val="001F58AE"/>
    <w:rsid w:val="00231CF1"/>
    <w:rsid w:val="00242B00"/>
    <w:rsid w:val="00247AB6"/>
    <w:rsid w:val="00255B92"/>
    <w:rsid w:val="00297E60"/>
    <w:rsid w:val="002C5C6D"/>
    <w:rsid w:val="003058A6"/>
    <w:rsid w:val="00336B01"/>
    <w:rsid w:val="003D25A3"/>
    <w:rsid w:val="003D603C"/>
    <w:rsid w:val="003F4CE8"/>
    <w:rsid w:val="004470B7"/>
    <w:rsid w:val="00451858"/>
    <w:rsid w:val="004D7658"/>
    <w:rsid w:val="004E51CC"/>
    <w:rsid w:val="004E6496"/>
    <w:rsid w:val="005007A4"/>
    <w:rsid w:val="00541DDF"/>
    <w:rsid w:val="00581484"/>
    <w:rsid w:val="00586D16"/>
    <w:rsid w:val="00595094"/>
    <w:rsid w:val="006126EC"/>
    <w:rsid w:val="0061464C"/>
    <w:rsid w:val="00624E0E"/>
    <w:rsid w:val="006342DA"/>
    <w:rsid w:val="00637E2A"/>
    <w:rsid w:val="00653039"/>
    <w:rsid w:val="00696831"/>
    <w:rsid w:val="006B3A1C"/>
    <w:rsid w:val="006D792E"/>
    <w:rsid w:val="00755069"/>
    <w:rsid w:val="0077317D"/>
    <w:rsid w:val="00775715"/>
    <w:rsid w:val="00787DB1"/>
    <w:rsid w:val="0079117E"/>
    <w:rsid w:val="007C362C"/>
    <w:rsid w:val="0082271A"/>
    <w:rsid w:val="00840508"/>
    <w:rsid w:val="00856A19"/>
    <w:rsid w:val="0086414C"/>
    <w:rsid w:val="00876A83"/>
    <w:rsid w:val="0087711E"/>
    <w:rsid w:val="008A2A4F"/>
    <w:rsid w:val="0090293E"/>
    <w:rsid w:val="009224ED"/>
    <w:rsid w:val="009A1A14"/>
    <w:rsid w:val="009E54AB"/>
    <w:rsid w:val="009F389E"/>
    <w:rsid w:val="00A46FF3"/>
    <w:rsid w:val="00A82E0C"/>
    <w:rsid w:val="00AA1F01"/>
    <w:rsid w:val="00AB2948"/>
    <w:rsid w:val="00B753EE"/>
    <w:rsid w:val="00B80456"/>
    <w:rsid w:val="00B91D53"/>
    <w:rsid w:val="00BB166A"/>
    <w:rsid w:val="00BD04CF"/>
    <w:rsid w:val="00BE336D"/>
    <w:rsid w:val="00BE3475"/>
    <w:rsid w:val="00C000A2"/>
    <w:rsid w:val="00C0570A"/>
    <w:rsid w:val="00C42409"/>
    <w:rsid w:val="00C50F9C"/>
    <w:rsid w:val="00C96450"/>
    <w:rsid w:val="00CC3EEA"/>
    <w:rsid w:val="00CF6CBC"/>
    <w:rsid w:val="00D330D2"/>
    <w:rsid w:val="00D4706C"/>
    <w:rsid w:val="00D638F7"/>
    <w:rsid w:val="00D7774F"/>
    <w:rsid w:val="00D81972"/>
    <w:rsid w:val="00DC6F7D"/>
    <w:rsid w:val="00E01FF3"/>
    <w:rsid w:val="00E15101"/>
    <w:rsid w:val="00E27A98"/>
    <w:rsid w:val="00E5357E"/>
    <w:rsid w:val="00E90758"/>
    <w:rsid w:val="00EB3DD0"/>
    <w:rsid w:val="00EB79B0"/>
    <w:rsid w:val="00EC4B28"/>
    <w:rsid w:val="00EE0F65"/>
    <w:rsid w:val="00EF3C15"/>
    <w:rsid w:val="00F05B1C"/>
    <w:rsid w:val="00F61C67"/>
    <w:rsid w:val="00F73A3C"/>
    <w:rsid w:val="00F852A8"/>
    <w:rsid w:val="00FA1661"/>
    <w:rsid w:val="00FC1F2A"/>
    <w:rsid w:val="00FC70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1C6F70"/>
  <w15:chartTrackingRefBased/>
  <w15:docId w15:val="{9CDDBE87-2CB1-4A2C-B062-0E08F8D03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9509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9509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9509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9509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9509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9509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9509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9509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9509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509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9509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9509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9509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9509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9509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9509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9509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95094"/>
    <w:rPr>
      <w:rFonts w:eastAsiaTheme="majorEastAsia" w:cstheme="majorBidi"/>
      <w:color w:val="272727" w:themeColor="text1" w:themeTint="D8"/>
    </w:rPr>
  </w:style>
  <w:style w:type="paragraph" w:styleId="Title">
    <w:name w:val="Title"/>
    <w:basedOn w:val="Normal"/>
    <w:next w:val="Normal"/>
    <w:link w:val="TitleChar"/>
    <w:uiPriority w:val="10"/>
    <w:qFormat/>
    <w:rsid w:val="0059509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9509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9509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9509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95094"/>
    <w:pPr>
      <w:spacing w:before="160"/>
      <w:jc w:val="center"/>
    </w:pPr>
    <w:rPr>
      <w:i/>
      <w:iCs/>
      <w:color w:val="404040" w:themeColor="text1" w:themeTint="BF"/>
    </w:rPr>
  </w:style>
  <w:style w:type="character" w:customStyle="1" w:styleId="QuoteChar">
    <w:name w:val="Quote Char"/>
    <w:basedOn w:val="DefaultParagraphFont"/>
    <w:link w:val="Quote"/>
    <w:uiPriority w:val="29"/>
    <w:rsid w:val="00595094"/>
    <w:rPr>
      <w:i/>
      <w:iCs/>
      <w:color w:val="404040" w:themeColor="text1" w:themeTint="BF"/>
    </w:rPr>
  </w:style>
  <w:style w:type="paragraph" w:styleId="ListParagraph">
    <w:name w:val="List Paragraph"/>
    <w:basedOn w:val="Normal"/>
    <w:uiPriority w:val="34"/>
    <w:qFormat/>
    <w:rsid w:val="00595094"/>
    <w:pPr>
      <w:ind w:left="720"/>
      <w:contextualSpacing/>
    </w:pPr>
  </w:style>
  <w:style w:type="character" w:styleId="IntenseEmphasis">
    <w:name w:val="Intense Emphasis"/>
    <w:basedOn w:val="DefaultParagraphFont"/>
    <w:uiPriority w:val="21"/>
    <w:qFormat/>
    <w:rsid w:val="00595094"/>
    <w:rPr>
      <w:i/>
      <w:iCs/>
      <w:color w:val="0F4761" w:themeColor="accent1" w:themeShade="BF"/>
    </w:rPr>
  </w:style>
  <w:style w:type="paragraph" w:styleId="IntenseQuote">
    <w:name w:val="Intense Quote"/>
    <w:basedOn w:val="Normal"/>
    <w:next w:val="Normal"/>
    <w:link w:val="IntenseQuoteChar"/>
    <w:uiPriority w:val="30"/>
    <w:qFormat/>
    <w:rsid w:val="005950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95094"/>
    <w:rPr>
      <w:i/>
      <w:iCs/>
      <w:color w:val="0F4761" w:themeColor="accent1" w:themeShade="BF"/>
    </w:rPr>
  </w:style>
  <w:style w:type="character" w:styleId="IntenseReference">
    <w:name w:val="Intense Reference"/>
    <w:basedOn w:val="DefaultParagraphFont"/>
    <w:uiPriority w:val="32"/>
    <w:qFormat/>
    <w:rsid w:val="00595094"/>
    <w:rPr>
      <w:b/>
      <w:bCs/>
      <w:smallCaps/>
      <w:color w:val="0F4761" w:themeColor="accent1" w:themeShade="BF"/>
      <w:spacing w:val="5"/>
    </w:rPr>
  </w:style>
  <w:style w:type="character" w:styleId="Hyperlink">
    <w:name w:val="Hyperlink"/>
    <w:basedOn w:val="DefaultParagraphFont"/>
    <w:uiPriority w:val="99"/>
    <w:unhideWhenUsed/>
    <w:rsid w:val="00BE3475"/>
    <w:rPr>
      <w:color w:val="467886" w:themeColor="hyperlink"/>
      <w:u w:val="single"/>
    </w:rPr>
  </w:style>
  <w:style w:type="character" w:styleId="UnresolvedMention">
    <w:name w:val="Unresolved Mention"/>
    <w:basedOn w:val="DefaultParagraphFont"/>
    <w:uiPriority w:val="99"/>
    <w:semiHidden/>
    <w:unhideWhenUsed/>
    <w:rsid w:val="00BE3475"/>
    <w:rPr>
      <w:color w:val="605E5C"/>
      <w:shd w:val="clear" w:color="auto" w:fill="E1DFDD"/>
    </w:rPr>
  </w:style>
  <w:style w:type="paragraph" w:styleId="Header">
    <w:name w:val="header"/>
    <w:basedOn w:val="Normal"/>
    <w:link w:val="HeaderChar"/>
    <w:uiPriority w:val="99"/>
    <w:unhideWhenUsed/>
    <w:rsid w:val="00624E0E"/>
    <w:pPr>
      <w:tabs>
        <w:tab w:val="center" w:pos="4819"/>
        <w:tab w:val="right" w:pos="9638"/>
      </w:tabs>
      <w:spacing w:after="0" w:line="240" w:lineRule="auto"/>
    </w:pPr>
  </w:style>
  <w:style w:type="character" w:customStyle="1" w:styleId="HeaderChar">
    <w:name w:val="Header Char"/>
    <w:basedOn w:val="DefaultParagraphFont"/>
    <w:link w:val="Header"/>
    <w:uiPriority w:val="99"/>
    <w:rsid w:val="00624E0E"/>
  </w:style>
  <w:style w:type="paragraph" w:styleId="Footer">
    <w:name w:val="footer"/>
    <w:basedOn w:val="Normal"/>
    <w:link w:val="FooterChar"/>
    <w:uiPriority w:val="99"/>
    <w:unhideWhenUsed/>
    <w:rsid w:val="00624E0E"/>
    <w:pPr>
      <w:tabs>
        <w:tab w:val="center" w:pos="4819"/>
        <w:tab w:val="right" w:pos="9638"/>
      </w:tabs>
      <w:spacing w:after="0" w:line="240" w:lineRule="auto"/>
    </w:pPr>
  </w:style>
  <w:style w:type="character" w:customStyle="1" w:styleId="FooterChar">
    <w:name w:val="Footer Char"/>
    <w:basedOn w:val="DefaultParagraphFont"/>
    <w:link w:val="Footer"/>
    <w:uiPriority w:val="99"/>
    <w:rsid w:val="00624E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377674">
      <w:bodyDiv w:val="1"/>
      <w:marLeft w:val="0"/>
      <w:marRight w:val="0"/>
      <w:marTop w:val="0"/>
      <w:marBottom w:val="0"/>
      <w:divBdr>
        <w:top w:val="none" w:sz="0" w:space="0" w:color="auto"/>
        <w:left w:val="none" w:sz="0" w:space="0" w:color="auto"/>
        <w:bottom w:val="none" w:sz="0" w:space="0" w:color="auto"/>
        <w:right w:val="none" w:sz="0" w:space="0" w:color="auto"/>
      </w:divBdr>
    </w:div>
    <w:div w:id="754520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so.org/standard/51812.html" TargetMode="External"/><Relationship Id="rId3" Type="http://schemas.openxmlformats.org/officeDocument/2006/relationships/settings" Target="settings.xml"/><Relationship Id="rId7" Type="http://schemas.openxmlformats.org/officeDocument/2006/relationships/hyperlink" Target="https://www.iso.org/standard/69370.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91</TotalTime>
  <Pages>7</Pages>
  <Words>9008</Words>
  <Characters>5135</Characters>
  <Application>Microsoft Office Word</Application>
  <DocSecurity>0</DocSecurity>
  <Lines>42</Lines>
  <Paragraphs>28</Paragraphs>
  <ScaleCrop>false</ScaleCrop>
  <Company/>
  <LinksUpToDate>false</LinksUpToDate>
  <CharactersWithSpaces>14115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Agurkienė</dc:creator>
  <cp:keywords/>
  <dc:description/>
  <cp:lastModifiedBy>Renata Agurkienė</cp:lastModifiedBy>
  <cp:revision>52</cp:revision>
  <dcterms:created xsi:type="dcterms:W3CDTF">2025-09-16T11:12:00Z</dcterms:created>
  <dcterms:modified xsi:type="dcterms:W3CDTF">2025-09-17T07:01:00Z</dcterms:modified>
</cp:coreProperties>
</file>